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1104F5" w14:textId="1370CE15" w:rsidR="00D56F2F" w:rsidRDefault="00337202">
      <w:pPr>
        <w:pStyle w:val="Header"/>
        <w:widowControl w:val="0"/>
        <w:ind w:right="-58"/>
        <w:jc w:val="left"/>
        <w:rPr>
          <w:rFonts w:ascii="Arial" w:hAnsi="Arial" w:cs="Arial"/>
          <w:b/>
          <w:bCs/>
          <w:sz w:val="28"/>
          <w:lang w:eastAsia="zh-CN"/>
        </w:rPr>
      </w:pPr>
      <w:r>
        <w:rPr>
          <w:rFonts w:ascii="Arial" w:hAnsi="Arial" w:cs="Arial"/>
          <w:b/>
          <w:bCs/>
          <w:sz w:val="28"/>
        </w:rPr>
        <w:t>3GPP TSG RAN WG1#</w:t>
      </w:r>
      <w:r>
        <w:rPr>
          <w:rFonts w:ascii="Arial" w:hAnsi="Arial" w:cs="Arial" w:hint="eastAsia"/>
          <w:b/>
          <w:bCs/>
          <w:sz w:val="28"/>
          <w:lang w:eastAsia="zh-CN"/>
        </w:rPr>
        <w:t>10</w:t>
      </w:r>
      <w:r>
        <w:rPr>
          <w:rFonts w:ascii="Arial" w:hAnsi="Arial" w:cs="Arial"/>
          <w:b/>
          <w:bCs/>
          <w:sz w:val="28"/>
          <w:lang w:eastAsia="zh-CN"/>
        </w:rPr>
        <w:t>7-e</w:t>
      </w:r>
      <w:r>
        <w:rPr>
          <w:rFonts w:ascii="Arial" w:eastAsia="MS Mincho" w:hAnsi="Arial" w:cs="Arial"/>
          <w:b/>
          <w:bCs/>
          <w:sz w:val="28"/>
          <w:lang w:eastAsia="ja-JP"/>
        </w:rPr>
        <w:tab/>
        <w:t xml:space="preserve">        </w:t>
      </w:r>
      <w:r>
        <w:rPr>
          <w:rFonts w:ascii="Arial" w:eastAsia="MS Mincho" w:hAnsi="Arial" w:cs="Arial"/>
          <w:b/>
          <w:bCs/>
          <w:sz w:val="28"/>
          <w:lang w:eastAsia="ja-JP"/>
        </w:rPr>
        <w:tab/>
      </w:r>
      <w:r w:rsidR="00D54DA7" w:rsidRPr="00D54DA7">
        <w:rPr>
          <w:rFonts w:ascii="Arial" w:eastAsia="MS Mincho" w:hAnsi="Arial" w:cs="Arial"/>
          <w:b/>
          <w:bCs/>
          <w:sz w:val="28"/>
          <w:lang w:eastAsia="ja-JP"/>
        </w:rPr>
        <w:t>R1-2112554</w:t>
      </w:r>
    </w:p>
    <w:p w14:paraId="46F8013F" w14:textId="77777777" w:rsidR="00D56F2F" w:rsidRDefault="00337202">
      <w:pPr>
        <w:pStyle w:val="TdocHeader2"/>
        <w:rPr>
          <w:rFonts w:eastAsia="MS Mincho" w:cs="Arial"/>
          <w:bCs/>
          <w:sz w:val="28"/>
          <w:lang w:eastAsia="ja-JP"/>
        </w:rPr>
      </w:pPr>
      <w:r>
        <w:rPr>
          <w:rFonts w:eastAsia="MS Mincho" w:cs="Arial"/>
          <w:bCs/>
          <w:sz w:val="28"/>
          <w:lang w:eastAsia="ja-JP"/>
        </w:rPr>
        <w:t>e-Meeting, November 11th-19th, 2021</w:t>
      </w:r>
    </w:p>
    <w:p w14:paraId="3354AA59" w14:textId="77777777" w:rsidR="00D56F2F" w:rsidRDefault="00D56F2F">
      <w:pPr>
        <w:pBdr>
          <w:top w:val="single" w:sz="4" w:space="1" w:color="auto"/>
        </w:pBdr>
        <w:rPr>
          <w:b/>
          <w:kern w:val="2"/>
        </w:rPr>
      </w:pPr>
    </w:p>
    <w:p w14:paraId="5217F7B7" w14:textId="77777777" w:rsidR="00D56F2F" w:rsidRDefault="00337202">
      <w:pPr>
        <w:spacing w:after="60"/>
        <w:rPr>
          <w:b/>
          <w:kern w:val="2"/>
        </w:rPr>
      </w:pPr>
      <w:r>
        <w:rPr>
          <w:kern w:val="2"/>
        </w:rPr>
        <w:t>Agenda Item:</w:t>
      </w:r>
      <w:r>
        <w:rPr>
          <w:rFonts w:hint="eastAsia"/>
          <w:kern w:val="2"/>
        </w:rPr>
        <w:t xml:space="preserve"> </w:t>
      </w:r>
      <w:r>
        <w:rPr>
          <w:b/>
          <w:kern w:val="2"/>
        </w:rPr>
        <w:t>8.15.2</w:t>
      </w:r>
    </w:p>
    <w:p w14:paraId="7C870A15" w14:textId="77777777" w:rsidR="00D56F2F" w:rsidRDefault="00337202">
      <w:pPr>
        <w:spacing w:after="60"/>
        <w:rPr>
          <w:b/>
          <w:kern w:val="2"/>
        </w:rPr>
      </w:pPr>
      <w:r>
        <w:rPr>
          <w:kern w:val="2"/>
        </w:rPr>
        <w:t>Source:</w:t>
      </w:r>
      <w:r>
        <w:rPr>
          <w:rFonts w:hint="eastAsia"/>
          <w:b/>
          <w:kern w:val="2"/>
        </w:rPr>
        <w:tab/>
      </w:r>
      <w:r>
        <w:rPr>
          <w:b/>
          <w:kern w:val="2"/>
        </w:rPr>
        <w:t>Moderator (</w:t>
      </w:r>
      <w:r>
        <w:rPr>
          <w:rFonts w:hint="eastAsia"/>
          <w:b/>
          <w:kern w:val="2"/>
        </w:rPr>
        <w:t>Sony</w:t>
      </w:r>
      <w:r>
        <w:rPr>
          <w:b/>
          <w:kern w:val="2"/>
        </w:rPr>
        <w:t>)</w:t>
      </w:r>
    </w:p>
    <w:p w14:paraId="639AC954" w14:textId="0FAD84B8" w:rsidR="00D56F2F" w:rsidRDefault="00337202">
      <w:pPr>
        <w:spacing w:after="60"/>
        <w:rPr>
          <w:b/>
          <w:kern w:val="2"/>
        </w:rPr>
      </w:pPr>
      <w:r>
        <w:rPr>
          <w:kern w:val="2"/>
        </w:rPr>
        <w:t>Title:</w:t>
      </w:r>
      <w:r>
        <w:rPr>
          <w:b/>
          <w:kern w:val="2"/>
        </w:rPr>
        <w:tab/>
        <w:t xml:space="preserve">FL summary </w:t>
      </w:r>
      <w:r w:rsidR="001262E4">
        <w:rPr>
          <w:b/>
          <w:kern w:val="2"/>
        </w:rPr>
        <w:t>3</w:t>
      </w:r>
      <w:r>
        <w:rPr>
          <w:b/>
          <w:kern w:val="2"/>
        </w:rPr>
        <w:t xml:space="preserve"> of AI 8.15.2: Timing relationships for IoT-NTN</w:t>
      </w:r>
    </w:p>
    <w:p w14:paraId="442A858A" w14:textId="77777777" w:rsidR="00D56F2F" w:rsidRDefault="00337202">
      <w:pPr>
        <w:pBdr>
          <w:bottom w:val="single" w:sz="6" w:space="1" w:color="auto"/>
        </w:pBdr>
        <w:spacing w:after="60"/>
        <w:rPr>
          <w:b/>
          <w:kern w:val="2"/>
        </w:rPr>
      </w:pPr>
      <w:r>
        <w:rPr>
          <w:kern w:val="2"/>
        </w:rPr>
        <w:t>Document for:</w:t>
      </w:r>
      <w:r>
        <w:rPr>
          <w:b/>
          <w:kern w:val="2"/>
        </w:rPr>
        <w:tab/>
        <w:t>Discussion</w:t>
      </w:r>
    </w:p>
    <w:sdt>
      <w:sdtPr>
        <w:rPr>
          <w:rFonts w:ascii="Times New Roman" w:eastAsiaTheme="minorHAnsi" w:hAnsi="Times New Roman" w:cs="Times New Roman"/>
          <w:color w:val="auto"/>
          <w:sz w:val="20"/>
          <w:szCs w:val="20"/>
        </w:rPr>
        <w:id w:val="-178743090"/>
        <w:docPartObj>
          <w:docPartGallery w:val="Table of Contents"/>
          <w:docPartUnique/>
        </w:docPartObj>
      </w:sdtPr>
      <w:sdtEndPr>
        <w:rPr>
          <w:rFonts w:ascii="Times" w:eastAsia="Batang" w:hAnsi="Times"/>
          <w:b/>
          <w:bCs/>
          <w:szCs w:val="24"/>
        </w:rPr>
      </w:sdtEndPr>
      <w:sdtContent>
        <w:p w14:paraId="2E51D9CC" w14:textId="77777777" w:rsidR="00D56F2F" w:rsidRDefault="00337202">
          <w:pPr>
            <w:pStyle w:val="TOCHeading1"/>
          </w:pPr>
          <w:r>
            <w:t>Table of Contents</w:t>
          </w:r>
        </w:p>
        <w:p w14:paraId="08127E75" w14:textId="762A91DC" w:rsidR="006A7D91" w:rsidRDefault="00337202">
          <w:pPr>
            <w:pStyle w:val="TOC1"/>
            <w:tabs>
              <w:tab w:val="left" w:pos="400"/>
              <w:tab w:val="right" w:leader="dot" w:pos="9016"/>
            </w:tabs>
            <w:rPr>
              <w:rFonts w:asciiTheme="minorHAnsi" w:eastAsiaTheme="minorEastAsia" w:hAnsiTheme="minorHAnsi" w:cstheme="minorBidi"/>
              <w:noProof/>
              <w:sz w:val="22"/>
              <w:szCs w:val="22"/>
              <w:lang w:eastAsia="en-GB"/>
            </w:rPr>
          </w:pPr>
          <w:r>
            <w:fldChar w:fldCharType="begin"/>
          </w:r>
          <w:r>
            <w:instrText xml:space="preserve"> TOC \o "1-3" \h \z \u </w:instrText>
          </w:r>
          <w:r>
            <w:fldChar w:fldCharType="separate"/>
          </w:r>
          <w:hyperlink w:anchor="_Toc88128860" w:history="1">
            <w:r w:rsidR="006A7D91" w:rsidRPr="009808BD">
              <w:rPr>
                <w:rStyle w:val="Hyperlink"/>
                <w:noProof/>
                <w:lang w:val="en-US" w:eastAsia="zh-CN"/>
              </w:rPr>
              <w:t>1</w:t>
            </w:r>
            <w:r w:rsidR="006A7D91">
              <w:rPr>
                <w:rFonts w:asciiTheme="minorHAnsi" w:eastAsiaTheme="minorEastAsia" w:hAnsiTheme="minorHAnsi" w:cstheme="minorBidi"/>
                <w:noProof/>
                <w:sz w:val="22"/>
                <w:szCs w:val="22"/>
                <w:lang w:eastAsia="en-GB"/>
              </w:rPr>
              <w:tab/>
            </w:r>
            <w:r w:rsidR="006A7D91" w:rsidRPr="009808BD">
              <w:rPr>
                <w:rStyle w:val="Hyperlink"/>
                <w:noProof/>
                <w:lang w:eastAsia="zh-CN"/>
              </w:rPr>
              <w:t>Introduction</w:t>
            </w:r>
            <w:r w:rsidR="006A7D91">
              <w:rPr>
                <w:noProof/>
                <w:webHidden/>
              </w:rPr>
              <w:tab/>
            </w:r>
            <w:r w:rsidR="006A7D91">
              <w:rPr>
                <w:noProof/>
                <w:webHidden/>
              </w:rPr>
              <w:fldChar w:fldCharType="begin"/>
            </w:r>
            <w:r w:rsidR="006A7D91">
              <w:rPr>
                <w:noProof/>
                <w:webHidden/>
              </w:rPr>
              <w:instrText xml:space="preserve"> PAGEREF _Toc88128860 \h </w:instrText>
            </w:r>
            <w:r w:rsidR="006A7D91">
              <w:rPr>
                <w:noProof/>
                <w:webHidden/>
              </w:rPr>
            </w:r>
            <w:r w:rsidR="006A7D91">
              <w:rPr>
                <w:noProof/>
                <w:webHidden/>
              </w:rPr>
              <w:fldChar w:fldCharType="separate"/>
            </w:r>
            <w:r w:rsidR="006A7D91">
              <w:rPr>
                <w:noProof/>
                <w:webHidden/>
              </w:rPr>
              <w:t>2</w:t>
            </w:r>
            <w:r w:rsidR="006A7D91">
              <w:rPr>
                <w:noProof/>
                <w:webHidden/>
              </w:rPr>
              <w:fldChar w:fldCharType="end"/>
            </w:r>
          </w:hyperlink>
        </w:p>
        <w:p w14:paraId="4889F82A" w14:textId="78E19460" w:rsidR="006A7D91" w:rsidRDefault="006A7D91">
          <w:pPr>
            <w:pStyle w:val="TOC1"/>
            <w:tabs>
              <w:tab w:val="left" w:pos="400"/>
              <w:tab w:val="right" w:leader="dot" w:pos="9016"/>
            </w:tabs>
            <w:rPr>
              <w:rFonts w:asciiTheme="minorHAnsi" w:eastAsiaTheme="minorEastAsia" w:hAnsiTheme="minorHAnsi" w:cstheme="minorBidi"/>
              <w:noProof/>
              <w:sz w:val="22"/>
              <w:szCs w:val="22"/>
              <w:lang w:eastAsia="en-GB"/>
            </w:rPr>
          </w:pPr>
          <w:hyperlink w:anchor="_Toc88128861" w:history="1">
            <w:r w:rsidRPr="009808BD">
              <w:rPr>
                <w:rStyle w:val="Hyperlink"/>
                <w:noProof/>
                <w:lang w:val="en-US" w:eastAsia="zh-CN"/>
              </w:rPr>
              <w:t>2</w:t>
            </w:r>
            <w:r>
              <w:rPr>
                <w:rFonts w:asciiTheme="minorHAnsi" w:eastAsiaTheme="minorEastAsia" w:hAnsiTheme="minorHAnsi" w:cstheme="minorBidi"/>
                <w:noProof/>
                <w:sz w:val="22"/>
                <w:szCs w:val="22"/>
                <w:lang w:eastAsia="en-GB"/>
              </w:rPr>
              <w:tab/>
            </w:r>
            <w:r w:rsidRPr="009808BD">
              <w:rPr>
                <w:rStyle w:val="Hyperlink"/>
                <w:noProof/>
                <w:lang w:eastAsia="zh-CN"/>
              </w:rPr>
              <w:t>Overview of Main Issues from company contributions</w:t>
            </w:r>
            <w:r>
              <w:rPr>
                <w:noProof/>
                <w:webHidden/>
              </w:rPr>
              <w:tab/>
            </w:r>
            <w:r>
              <w:rPr>
                <w:noProof/>
                <w:webHidden/>
              </w:rPr>
              <w:fldChar w:fldCharType="begin"/>
            </w:r>
            <w:r>
              <w:rPr>
                <w:noProof/>
                <w:webHidden/>
              </w:rPr>
              <w:instrText xml:space="preserve"> PAGEREF _Toc88128861 \h </w:instrText>
            </w:r>
            <w:r>
              <w:rPr>
                <w:noProof/>
                <w:webHidden/>
              </w:rPr>
            </w:r>
            <w:r>
              <w:rPr>
                <w:noProof/>
                <w:webHidden/>
              </w:rPr>
              <w:fldChar w:fldCharType="separate"/>
            </w:r>
            <w:r>
              <w:rPr>
                <w:noProof/>
                <w:webHidden/>
              </w:rPr>
              <w:t>2</w:t>
            </w:r>
            <w:r>
              <w:rPr>
                <w:noProof/>
                <w:webHidden/>
              </w:rPr>
              <w:fldChar w:fldCharType="end"/>
            </w:r>
          </w:hyperlink>
        </w:p>
        <w:p w14:paraId="70023CCB" w14:textId="08E166EB" w:rsidR="006A7D91" w:rsidRDefault="006A7D91">
          <w:pPr>
            <w:pStyle w:val="TOC2"/>
            <w:tabs>
              <w:tab w:val="left" w:pos="880"/>
              <w:tab w:val="right" w:leader="dot" w:pos="9016"/>
            </w:tabs>
            <w:rPr>
              <w:rFonts w:asciiTheme="minorHAnsi" w:eastAsiaTheme="minorEastAsia" w:hAnsiTheme="minorHAnsi" w:cstheme="minorBidi"/>
              <w:noProof/>
              <w:sz w:val="22"/>
              <w:szCs w:val="22"/>
              <w:lang w:eastAsia="en-GB"/>
            </w:rPr>
          </w:pPr>
          <w:hyperlink w:anchor="_Toc88128862" w:history="1">
            <w:r w:rsidRPr="009808BD">
              <w:rPr>
                <w:rStyle w:val="Hyperlink"/>
                <w:rFonts w:ascii="Times New Roman" w:hAnsi="Times New Roman"/>
                <w:noProof/>
              </w:rPr>
              <w:t>2.1</w:t>
            </w:r>
            <w:r>
              <w:rPr>
                <w:rFonts w:asciiTheme="minorHAnsi" w:eastAsiaTheme="minorEastAsia" w:hAnsiTheme="minorHAnsi" w:cstheme="minorBidi"/>
                <w:noProof/>
                <w:sz w:val="22"/>
                <w:szCs w:val="22"/>
                <w:lang w:eastAsia="en-GB"/>
              </w:rPr>
              <w:tab/>
            </w:r>
            <w:r w:rsidRPr="009808BD">
              <w:rPr>
                <w:rStyle w:val="Hyperlink"/>
                <w:noProof/>
              </w:rPr>
              <w:t>THIRD ROUND: Near consensus proposals</w:t>
            </w:r>
            <w:r>
              <w:rPr>
                <w:noProof/>
                <w:webHidden/>
              </w:rPr>
              <w:tab/>
            </w:r>
            <w:r>
              <w:rPr>
                <w:noProof/>
                <w:webHidden/>
              </w:rPr>
              <w:fldChar w:fldCharType="begin"/>
            </w:r>
            <w:r>
              <w:rPr>
                <w:noProof/>
                <w:webHidden/>
              </w:rPr>
              <w:instrText xml:space="preserve"> PAGEREF _Toc88128862 \h </w:instrText>
            </w:r>
            <w:r>
              <w:rPr>
                <w:noProof/>
                <w:webHidden/>
              </w:rPr>
            </w:r>
            <w:r>
              <w:rPr>
                <w:noProof/>
                <w:webHidden/>
              </w:rPr>
              <w:fldChar w:fldCharType="separate"/>
            </w:r>
            <w:r>
              <w:rPr>
                <w:noProof/>
                <w:webHidden/>
              </w:rPr>
              <w:t>2</w:t>
            </w:r>
            <w:r>
              <w:rPr>
                <w:noProof/>
                <w:webHidden/>
              </w:rPr>
              <w:fldChar w:fldCharType="end"/>
            </w:r>
          </w:hyperlink>
        </w:p>
        <w:p w14:paraId="20E33A46" w14:textId="418150B5" w:rsidR="006A7D91" w:rsidRDefault="006A7D91">
          <w:pPr>
            <w:pStyle w:val="TOC1"/>
            <w:tabs>
              <w:tab w:val="left" w:pos="400"/>
              <w:tab w:val="right" w:leader="dot" w:pos="9016"/>
            </w:tabs>
            <w:rPr>
              <w:rFonts w:asciiTheme="minorHAnsi" w:eastAsiaTheme="minorEastAsia" w:hAnsiTheme="minorHAnsi" w:cstheme="minorBidi"/>
              <w:noProof/>
              <w:sz w:val="22"/>
              <w:szCs w:val="22"/>
              <w:lang w:eastAsia="en-GB"/>
            </w:rPr>
          </w:pPr>
          <w:hyperlink w:anchor="_Toc88128863" w:history="1">
            <w:r w:rsidRPr="009808BD">
              <w:rPr>
                <w:rStyle w:val="Hyperlink"/>
                <w:noProof/>
                <w:lang w:val="en-US"/>
              </w:rPr>
              <w:t>3</w:t>
            </w:r>
            <w:r>
              <w:rPr>
                <w:rFonts w:asciiTheme="minorHAnsi" w:eastAsiaTheme="minorEastAsia" w:hAnsiTheme="minorHAnsi" w:cstheme="minorBidi"/>
                <w:noProof/>
                <w:sz w:val="22"/>
                <w:szCs w:val="22"/>
                <w:lang w:eastAsia="en-GB"/>
              </w:rPr>
              <w:tab/>
            </w:r>
            <w:r w:rsidRPr="009808BD">
              <w:rPr>
                <w:rStyle w:val="Hyperlink"/>
                <w:noProof/>
              </w:rPr>
              <w:t>Koffset and Kmac Handling</w:t>
            </w:r>
            <w:r>
              <w:rPr>
                <w:noProof/>
                <w:webHidden/>
              </w:rPr>
              <w:tab/>
            </w:r>
            <w:r>
              <w:rPr>
                <w:noProof/>
                <w:webHidden/>
              </w:rPr>
              <w:fldChar w:fldCharType="begin"/>
            </w:r>
            <w:r>
              <w:rPr>
                <w:noProof/>
                <w:webHidden/>
              </w:rPr>
              <w:instrText xml:space="preserve"> PAGEREF _Toc88128863 \h </w:instrText>
            </w:r>
            <w:r>
              <w:rPr>
                <w:noProof/>
                <w:webHidden/>
              </w:rPr>
            </w:r>
            <w:r>
              <w:rPr>
                <w:noProof/>
                <w:webHidden/>
              </w:rPr>
              <w:fldChar w:fldCharType="separate"/>
            </w:r>
            <w:r>
              <w:rPr>
                <w:noProof/>
                <w:webHidden/>
              </w:rPr>
              <w:t>4</w:t>
            </w:r>
            <w:r>
              <w:rPr>
                <w:noProof/>
                <w:webHidden/>
              </w:rPr>
              <w:fldChar w:fldCharType="end"/>
            </w:r>
          </w:hyperlink>
        </w:p>
        <w:p w14:paraId="483F5317" w14:textId="0A7B74F3" w:rsidR="006A7D91" w:rsidRDefault="006A7D91">
          <w:pPr>
            <w:pStyle w:val="TOC2"/>
            <w:tabs>
              <w:tab w:val="left" w:pos="880"/>
              <w:tab w:val="right" w:leader="dot" w:pos="9016"/>
            </w:tabs>
            <w:rPr>
              <w:rFonts w:asciiTheme="minorHAnsi" w:eastAsiaTheme="minorEastAsia" w:hAnsiTheme="minorHAnsi" w:cstheme="minorBidi"/>
              <w:noProof/>
              <w:sz w:val="22"/>
              <w:szCs w:val="22"/>
              <w:lang w:eastAsia="en-GB"/>
            </w:rPr>
          </w:pPr>
          <w:hyperlink w:anchor="_Toc88128864" w:history="1">
            <w:r w:rsidRPr="009808BD">
              <w:rPr>
                <w:rStyle w:val="Hyperlink"/>
                <w:rFonts w:ascii="Times New Roman" w:hAnsi="Times New Roman"/>
                <w:noProof/>
                <w:lang w:eastAsia="en-GB"/>
              </w:rPr>
              <w:t>3.1</w:t>
            </w:r>
            <w:r>
              <w:rPr>
                <w:rFonts w:asciiTheme="minorHAnsi" w:eastAsiaTheme="minorEastAsia" w:hAnsiTheme="minorHAnsi" w:cstheme="minorBidi"/>
                <w:noProof/>
                <w:sz w:val="22"/>
                <w:szCs w:val="22"/>
                <w:lang w:eastAsia="en-GB"/>
              </w:rPr>
              <w:tab/>
            </w:r>
            <w:r w:rsidRPr="009808BD">
              <w:rPr>
                <w:rStyle w:val="Hyperlink"/>
                <w:rFonts w:ascii="Times New Roman" w:hAnsi="Times New Roman"/>
                <w:noProof/>
                <w:lang w:eastAsia="en-GB"/>
              </w:rPr>
              <w:t>Koffset Handling</w:t>
            </w:r>
            <w:r>
              <w:rPr>
                <w:noProof/>
                <w:webHidden/>
              </w:rPr>
              <w:tab/>
            </w:r>
            <w:r>
              <w:rPr>
                <w:noProof/>
                <w:webHidden/>
              </w:rPr>
              <w:fldChar w:fldCharType="begin"/>
            </w:r>
            <w:r>
              <w:rPr>
                <w:noProof/>
                <w:webHidden/>
              </w:rPr>
              <w:instrText xml:space="preserve"> PAGEREF _Toc88128864 \h </w:instrText>
            </w:r>
            <w:r>
              <w:rPr>
                <w:noProof/>
                <w:webHidden/>
              </w:rPr>
            </w:r>
            <w:r>
              <w:rPr>
                <w:noProof/>
                <w:webHidden/>
              </w:rPr>
              <w:fldChar w:fldCharType="separate"/>
            </w:r>
            <w:r>
              <w:rPr>
                <w:noProof/>
                <w:webHidden/>
              </w:rPr>
              <w:t>4</w:t>
            </w:r>
            <w:r>
              <w:rPr>
                <w:noProof/>
                <w:webHidden/>
              </w:rPr>
              <w:fldChar w:fldCharType="end"/>
            </w:r>
          </w:hyperlink>
        </w:p>
        <w:p w14:paraId="40637405" w14:textId="1354C52B" w:rsidR="006A7D91" w:rsidRDefault="006A7D91">
          <w:pPr>
            <w:pStyle w:val="TOC3"/>
            <w:tabs>
              <w:tab w:val="left" w:pos="1100"/>
              <w:tab w:val="right" w:leader="dot" w:pos="9016"/>
            </w:tabs>
            <w:rPr>
              <w:rFonts w:asciiTheme="minorHAnsi" w:eastAsiaTheme="minorEastAsia" w:hAnsiTheme="minorHAnsi" w:cstheme="minorBidi"/>
              <w:noProof/>
              <w:sz w:val="22"/>
              <w:szCs w:val="22"/>
              <w:lang w:eastAsia="en-GB"/>
            </w:rPr>
          </w:pPr>
          <w:hyperlink w:anchor="_Toc88128865" w:history="1">
            <w:r w:rsidRPr="009808BD">
              <w:rPr>
                <w:rStyle w:val="Hyperlink"/>
                <w:noProof/>
              </w:rPr>
              <w:t>3.1.1</w:t>
            </w:r>
            <w:r>
              <w:rPr>
                <w:rFonts w:asciiTheme="minorHAnsi" w:eastAsiaTheme="minorEastAsia" w:hAnsiTheme="minorHAnsi" w:cstheme="minorBidi"/>
                <w:noProof/>
                <w:sz w:val="22"/>
                <w:szCs w:val="22"/>
                <w:lang w:eastAsia="en-GB"/>
              </w:rPr>
              <w:tab/>
            </w:r>
            <w:r w:rsidRPr="009808BD">
              <w:rPr>
                <w:rStyle w:val="Hyperlink"/>
                <w:noProof/>
              </w:rPr>
              <w:t>Companies’ Observations and Proposals</w:t>
            </w:r>
            <w:r>
              <w:rPr>
                <w:noProof/>
                <w:webHidden/>
              </w:rPr>
              <w:tab/>
            </w:r>
            <w:r>
              <w:rPr>
                <w:noProof/>
                <w:webHidden/>
              </w:rPr>
              <w:fldChar w:fldCharType="begin"/>
            </w:r>
            <w:r>
              <w:rPr>
                <w:noProof/>
                <w:webHidden/>
              </w:rPr>
              <w:instrText xml:space="preserve"> PAGEREF _Toc88128865 \h </w:instrText>
            </w:r>
            <w:r>
              <w:rPr>
                <w:noProof/>
                <w:webHidden/>
              </w:rPr>
            </w:r>
            <w:r>
              <w:rPr>
                <w:noProof/>
                <w:webHidden/>
              </w:rPr>
              <w:fldChar w:fldCharType="separate"/>
            </w:r>
            <w:r>
              <w:rPr>
                <w:noProof/>
                <w:webHidden/>
              </w:rPr>
              <w:t>4</w:t>
            </w:r>
            <w:r>
              <w:rPr>
                <w:noProof/>
                <w:webHidden/>
              </w:rPr>
              <w:fldChar w:fldCharType="end"/>
            </w:r>
          </w:hyperlink>
        </w:p>
        <w:p w14:paraId="4266B56A" w14:textId="0D69E789" w:rsidR="006A7D91" w:rsidRDefault="006A7D91">
          <w:pPr>
            <w:pStyle w:val="TOC3"/>
            <w:tabs>
              <w:tab w:val="left" w:pos="1100"/>
              <w:tab w:val="right" w:leader="dot" w:pos="9016"/>
            </w:tabs>
            <w:rPr>
              <w:rFonts w:asciiTheme="minorHAnsi" w:eastAsiaTheme="minorEastAsia" w:hAnsiTheme="minorHAnsi" w:cstheme="minorBidi"/>
              <w:noProof/>
              <w:sz w:val="22"/>
              <w:szCs w:val="22"/>
              <w:lang w:eastAsia="en-GB"/>
            </w:rPr>
          </w:pPr>
          <w:hyperlink w:anchor="_Toc88128866" w:history="1">
            <w:r w:rsidRPr="009808BD">
              <w:rPr>
                <w:rStyle w:val="Hyperlink"/>
                <w:noProof/>
                <w:lang w:eastAsia="zh-CN"/>
              </w:rPr>
              <w:t>3.1.2</w:t>
            </w:r>
            <w:r>
              <w:rPr>
                <w:rFonts w:asciiTheme="minorHAnsi" w:eastAsiaTheme="minorEastAsia" w:hAnsiTheme="minorHAnsi" w:cstheme="minorBidi"/>
                <w:noProof/>
                <w:sz w:val="22"/>
                <w:szCs w:val="22"/>
                <w:lang w:eastAsia="en-GB"/>
              </w:rPr>
              <w:tab/>
            </w:r>
            <w:r w:rsidRPr="009808BD">
              <w:rPr>
                <w:rStyle w:val="Hyperlink"/>
                <w:noProof/>
              </w:rPr>
              <w:t xml:space="preserve">FIRST ROUND Discussion on </w:t>
            </w:r>
            <w:r w:rsidRPr="009808BD">
              <w:rPr>
                <w:rStyle w:val="Hyperlink"/>
                <w:noProof/>
                <w:lang w:eastAsia="zh-CN"/>
              </w:rPr>
              <w:t>Koffset Handling</w:t>
            </w:r>
            <w:r>
              <w:rPr>
                <w:noProof/>
                <w:webHidden/>
              </w:rPr>
              <w:tab/>
            </w:r>
            <w:r>
              <w:rPr>
                <w:noProof/>
                <w:webHidden/>
              </w:rPr>
              <w:fldChar w:fldCharType="begin"/>
            </w:r>
            <w:r>
              <w:rPr>
                <w:noProof/>
                <w:webHidden/>
              </w:rPr>
              <w:instrText xml:space="preserve"> PAGEREF _Toc88128866 \h </w:instrText>
            </w:r>
            <w:r>
              <w:rPr>
                <w:noProof/>
                <w:webHidden/>
              </w:rPr>
            </w:r>
            <w:r>
              <w:rPr>
                <w:noProof/>
                <w:webHidden/>
              </w:rPr>
              <w:fldChar w:fldCharType="separate"/>
            </w:r>
            <w:r>
              <w:rPr>
                <w:noProof/>
                <w:webHidden/>
              </w:rPr>
              <w:t>4</w:t>
            </w:r>
            <w:r>
              <w:rPr>
                <w:noProof/>
                <w:webHidden/>
              </w:rPr>
              <w:fldChar w:fldCharType="end"/>
            </w:r>
          </w:hyperlink>
        </w:p>
        <w:p w14:paraId="794A75ED" w14:textId="36B6CC33" w:rsidR="006A7D91" w:rsidRDefault="006A7D91">
          <w:pPr>
            <w:pStyle w:val="TOC3"/>
            <w:tabs>
              <w:tab w:val="left" w:pos="1100"/>
              <w:tab w:val="right" w:leader="dot" w:pos="9016"/>
            </w:tabs>
            <w:rPr>
              <w:rFonts w:asciiTheme="minorHAnsi" w:eastAsiaTheme="minorEastAsia" w:hAnsiTheme="minorHAnsi" w:cstheme="minorBidi"/>
              <w:noProof/>
              <w:sz w:val="22"/>
              <w:szCs w:val="22"/>
              <w:lang w:eastAsia="en-GB"/>
            </w:rPr>
          </w:pPr>
          <w:hyperlink w:anchor="_Toc88128867" w:history="1">
            <w:r w:rsidRPr="009808BD">
              <w:rPr>
                <w:rStyle w:val="Hyperlink"/>
                <w:noProof/>
                <w:lang w:eastAsia="zh-CN"/>
              </w:rPr>
              <w:t>3.1.3</w:t>
            </w:r>
            <w:r>
              <w:rPr>
                <w:rFonts w:asciiTheme="minorHAnsi" w:eastAsiaTheme="minorEastAsia" w:hAnsiTheme="minorHAnsi" w:cstheme="minorBidi"/>
                <w:noProof/>
                <w:sz w:val="22"/>
                <w:szCs w:val="22"/>
                <w:lang w:eastAsia="en-GB"/>
              </w:rPr>
              <w:tab/>
            </w:r>
            <w:r w:rsidRPr="009808BD">
              <w:rPr>
                <w:rStyle w:val="Hyperlink"/>
                <w:noProof/>
              </w:rPr>
              <w:t xml:space="preserve">SECOND ROUND Discussion on </w:t>
            </w:r>
            <w:r w:rsidRPr="009808BD">
              <w:rPr>
                <w:rStyle w:val="Hyperlink"/>
                <w:noProof/>
                <w:lang w:eastAsia="zh-CN"/>
              </w:rPr>
              <w:t>Koffset Handling</w:t>
            </w:r>
            <w:r>
              <w:rPr>
                <w:noProof/>
                <w:webHidden/>
              </w:rPr>
              <w:tab/>
            </w:r>
            <w:r>
              <w:rPr>
                <w:noProof/>
                <w:webHidden/>
              </w:rPr>
              <w:fldChar w:fldCharType="begin"/>
            </w:r>
            <w:r>
              <w:rPr>
                <w:noProof/>
                <w:webHidden/>
              </w:rPr>
              <w:instrText xml:space="preserve"> PAGEREF _Toc88128867 \h </w:instrText>
            </w:r>
            <w:r>
              <w:rPr>
                <w:noProof/>
                <w:webHidden/>
              </w:rPr>
            </w:r>
            <w:r>
              <w:rPr>
                <w:noProof/>
                <w:webHidden/>
              </w:rPr>
              <w:fldChar w:fldCharType="separate"/>
            </w:r>
            <w:r>
              <w:rPr>
                <w:noProof/>
                <w:webHidden/>
              </w:rPr>
              <w:t>8</w:t>
            </w:r>
            <w:r>
              <w:rPr>
                <w:noProof/>
                <w:webHidden/>
              </w:rPr>
              <w:fldChar w:fldCharType="end"/>
            </w:r>
          </w:hyperlink>
        </w:p>
        <w:p w14:paraId="389AFDCF" w14:textId="5B6302CC" w:rsidR="006A7D91" w:rsidRDefault="006A7D91">
          <w:pPr>
            <w:pStyle w:val="TOC3"/>
            <w:tabs>
              <w:tab w:val="left" w:pos="1100"/>
              <w:tab w:val="right" w:leader="dot" w:pos="9016"/>
            </w:tabs>
            <w:rPr>
              <w:rFonts w:asciiTheme="minorHAnsi" w:eastAsiaTheme="minorEastAsia" w:hAnsiTheme="minorHAnsi" w:cstheme="minorBidi"/>
              <w:noProof/>
              <w:sz w:val="22"/>
              <w:szCs w:val="22"/>
              <w:lang w:eastAsia="en-GB"/>
            </w:rPr>
          </w:pPr>
          <w:hyperlink w:anchor="_Toc88128868" w:history="1">
            <w:r w:rsidRPr="009808BD">
              <w:rPr>
                <w:rStyle w:val="Hyperlink"/>
                <w:noProof/>
                <w:lang w:eastAsia="zh-CN"/>
              </w:rPr>
              <w:t>3.1.4</w:t>
            </w:r>
            <w:r>
              <w:rPr>
                <w:rFonts w:asciiTheme="minorHAnsi" w:eastAsiaTheme="minorEastAsia" w:hAnsiTheme="minorHAnsi" w:cstheme="minorBidi"/>
                <w:noProof/>
                <w:sz w:val="22"/>
                <w:szCs w:val="22"/>
                <w:lang w:eastAsia="en-GB"/>
              </w:rPr>
              <w:tab/>
            </w:r>
            <w:r w:rsidRPr="009808BD">
              <w:rPr>
                <w:rStyle w:val="Hyperlink"/>
                <w:noProof/>
              </w:rPr>
              <w:t xml:space="preserve">THIRD ROUND Discussion on </w:t>
            </w:r>
            <w:r w:rsidRPr="009808BD">
              <w:rPr>
                <w:rStyle w:val="Hyperlink"/>
                <w:noProof/>
                <w:lang w:eastAsia="zh-CN"/>
              </w:rPr>
              <w:t>Koffset Handling</w:t>
            </w:r>
            <w:r>
              <w:rPr>
                <w:noProof/>
                <w:webHidden/>
              </w:rPr>
              <w:tab/>
            </w:r>
            <w:r>
              <w:rPr>
                <w:noProof/>
                <w:webHidden/>
              </w:rPr>
              <w:fldChar w:fldCharType="begin"/>
            </w:r>
            <w:r>
              <w:rPr>
                <w:noProof/>
                <w:webHidden/>
              </w:rPr>
              <w:instrText xml:space="preserve"> PAGEREF _Toc88128868 \h </w:instrText>
            </w:r>
            <w:r>
              <w:rPr>
                <w:noProof/>
                <w:webHidden/>
              </w:rPr>
            </w:r>
            <w:r>
              <w:rPr>
                <w:noProof/>
                <w:webHidden/>
              </w:rPr>
              <w:fldChar w:fldCharType="separate"/>
            </w:r>
            <w:r>
              <w:rPr>
                <w:noProof/>
                <w:webHidden/>
              </w:rPr>
              <w:t>11</w:t>
            </w:r>
            <w:r>
              <w:rPr>
                <w:noProof/>
                <w:webHidden/>
              </w:rPr>
              <w:fldChar w:fldCharType="end"/>
            </w:r>
          </w:hyperlink>
        </w:p>
        <w:p w14:paraId="2D07B9A7" w14:textId="4C33C799" w:rsidR="006A7D91" w:rsidRDefault="006A7D91">
          <w:pPr>
            <w:pStyle w:val="TOC2"/>
            <w:tabs>
              <w:tab w:val="left" w:pos="880"/>
              <w:tab w:val="right" w:leader="dot" w:pos="9016"/>
            </w:tabs>
            <w:rPr>
              <w:rFonts w:asciiTheme="minorHAnsi" w:eastAsiaTheme="minorEastAsia" w:hAnsiTheme="minorHAnsi" w:cstheme="minorBidi"/>
              <w:noProof/>
              <w:sz w:val="22"/>
              <w:szCs w:val="22"/>
              <w:lang w:eastAsia="en-GB"/>
            </w:rPr>
          </w:pPr>
          <w:hyperlink w:anchor="_Toc88128869" w:history="1">
            <w:r w:rsidRPr="009808BD">
              <w:rPr>
                <w:rStyle w:val="Hyperlink"/>
                <w:rFonts w:ascii="Times New Roman" w:hAnsi="Times New Roman"/>
                <w:noProof/>
                <w:lang w:eastAsia="en-GB"/>
              </w:rPr>
              <w:t>3.2</w:t>
            </w:r>
            <w:r>
              <w:rPr>
                <w:rFonts w:asciiTheme="minorHAnsi" w:eastAsiaTheme="minorEastAsia" w:hAnsiTheme="minorHAnsi" w:cstheme="minorBidi"/>
                <w:noProof/>
                <w:sz w:val="22"/>
                <w:szCs w:val="22"/>
                <w:lang w:eastAsia="en-GB"/>
              </w:rPr>
              <w:tab/>
            </w:r>
            <w:r w:rsidRPr="009808BD">
              <w:rPr>
                <w:rStyle w:val="Hyperlink"/>
                <w:rFonts w:ascii="Times New Roman" w:hAnsi="Times New Roman"/>
                <w:noProof/>
                <w:lang w:eastAsia="en-GB"/>
              </w:rPr>
              <w:t>Kmac Handling</w:t>
            </w:r>
            <w:r>
              <w:rPr>
                <w:noProof/>
                <w:webHidden/>
              </w:rPr>
              <w:tab/>
            </w:r>
            <w:r>
              <w:rPr>
                <w:noProof/>
                <w:webHidden/>
              </w:rPr>
              <w:fldChar w:fldCharType="begin"/>
            </w:r>
            <w:r>
              <w:rPr>
                <w:noProof/>
                <w:webHidden/>
              </w:rPr>
              <w:instrText xml:space="preserve"> PAGEREF _Toc88128869 \h </w:instrText>
            </w:r>
            <w:r>
              <w:rPr>
                <w:noProof/>
                <w:webHidden/>
              </w:rPr>
            </w:r>
            <w:r>
              <w:rPr>
                <w:noProof/>
                <w:webHidden/>
              </w:rPr>
              <w:fldChar w:fldCharType="separate"/>
            </w:r>
            <w:r>
              <w:rPr>
                <w:noProof/>
                <w:webHidden/>
              </w:rPr>
              <w:t>12</w:t>
            </w:r>
            <w:r>
              <w:rPr>
                <w:noProof/>
                <w:webHidden/>
              </w:rPr>
              <w:fldChar w:fldCharType="end"/>
            </w:r>
          </w:hyperlink>
        </w:p>
        <w:p w14:paraId="1C6A1223" w14:textId="46AC2F13" w:rsidR="006A7D91" w:rsidRDefault="006A7D91">
          <w:pPr>
            <w:pStyle w:val="TOC3"/>
            <w:tabs>
              <w:tab w:val="left" w:pos="1100"/>
              <w:tab w:val="right" w:leader="dot" w:pos="9016"/>
            </w:tabs>
            <w:rPr>
              <w:rFonts w:asciiTheme="minorHAnsi" w:eastAsiaTheme="minorEastAsia" w:hAnsiTheme="minorHAnsi" w:cstheme="minorBidi"/>
              <w:noProof/>
              <w:sz w:val="22"/>
              <w:szCs w:val="22"/>
              <w:lang w:eastAsia="en-GB"/>
            </w:rPr>
          </w:pPr>
          <w:hyperlink w:anchor="_Toc88128870" w:history="1">
            <w:r w:rsidRPr="009808BD">
              <w:rPr>
                <w:rStyle w:val="Hyperlink"/>
                <w:noProof/>
              </w:rPr>
              <w:t>3.2.1</w:t>
            </w:r>
            <w:r>
              <w:rPr>
                <w:rFonts w:asciiTheme="minorHAnsi" w:eastAsiaTheme="minorEastAsia" w:hAnsiTheme="minorHAnsi" w:cstheme="minorBidi"/>
                <w:noProof/>
                <w:sz w:val="22"/>
                <w:szCs w:val="22"/>
                <w:lang w:eastAsia="en-GB"/>
              </w:rPr>
              <w:tab/>
            </w:r>
            <w:r w:rsidRPr="009808BD">
              <w:rPr>
                <w:rStyle w:val="Hyperlink"/>
                <w:noProof/>
              </w:rPr>
              <w:t>Companies’ Observations and Proposals</w:t>
            </w:r>
            <w:r>
              <w:rPr>
                <w:noProof/>
                <w:webHidden/>
              </w:rPr>
              <w:tab/>
            </w:r>
            <w:r>
              <w:rPr>
                <w:noProof/>
                <w:webHidden/>
              </w:rPr>
              <w:fldChar w:fldCharType="begin"/>
            </w:r>
            <w:r>
              <w:rPr>
                <w:noProof/>
                <w:webHidden/>
              </w:rPr>
              <w:instrText xml:space="preserve"> PAGEREF _Toc88128870 \h </w:instrText>
            </w:r>
            <w:r>
              <w:rPr>
                <w:noProof/>
                <w:webHidden/>
              </w:rPr>
            </w:r>
            <w:r>
              <w:rPr>
                <w:noProof/>
                <w:webHidden/>
              </w:rPr>
              <w:fldChar w:fldCharType="separate"/>
            </w:r>
            <w:r>
              <w:rPr>
                <w:noProof/>
                <w:webHidden/>
              </w:rPr>
              <w:t>12</w:t>
            </w:r>
            <w:r>
              <w:rPr>
                <w:noProof/>
                <w:webHidden/>
              </w:rPr>
              <w:fldChar w:fldCharType="end"/>
            </w:r>
          </w:hyperlink>
        </w:p>
        <w:p w14:paraId="2C4693B8" w14:textId="4A2F2DF3" w:rsidR="006A7D91" w:rsidRDefault="006A7D91">
          <w:pPr>
            <w:pStyle w:val="TOC3"/>
            <w:tabs>
              <w:tab w:val="left" w:pos="1100"/>
              <w:tab w:val="right" w:leader="dot" w:pos="9016"/>
            </w:tabs>
            <w:rPr>
              <w:rFonts w:asciiTheme="minorHAnsi" w:eastAsiaTheme="minorEastAsia" w:hAnsiTheme="minorHAnsi" w:cstheme="minorBidi"/>
              <w:noProof/>
              <w:sz w:val="22"/>
              <w:szCs w:val="22"/>
              <w:lang w:eastAsia="en-GB"/>
            </w:rPr>
          </w:pPr>
          <w:hyperlink w:anchor="_Toc88128871" w:history="1">
            <w:r w:rsidRPr="009808BD">
              <w:rPr>
                <w:rStyle w:val="Hyperlink"/>
                <w:noProof/>
                <w:lang w:eastAsia="zh-CN"/>
              </w:rPr>
              <w:t>3.2.2</w:t>
            </w:r>
            <w:r>
              <w:rPr>
                <w:rFonts w:asciiTheme="minorHAnsi" w:eastAsiaTheme="minorEastAsia" w:hAnsiTheme="minorHAnsi" w:cstheme="minorBidi"/>
                <w:noProof/>
                <w:sz w:val="22"/>
                <w:szCs w:val="22"/>
                <w:lang w:eastAsia="en-GB"/>
              </w:rPr>
              <w:tab/>
            </w:r>
            <w:r w:rsidRPr="009808BD">
              <w:rPr>
                <w:rStyle w:val="Hyperlink"/>
                <w:noProof/>
              </w:rPr>
              <w:t xml:space="preserve">FIRST ROUND Discussion on </w:t>
            </w:r>
            <w:r w:rsidRPr="009808BD">
              <w:rPr>
                <w:rStyle w:val="Hyperlink"/>
                <w:noProof/>
                <w:lang w:eastAsia="zh-CN"/>
              </w:rPr>
              <w:t>Kmac Handling</w:t>
            </w:r>
            <w:r>
              <w:rPr>
                <w:noProof/>
                <w:webHidden/>
              </w:rPr>
              <w:tab/>
            </w:r>
            <w:r>
              <w:rPr>
                <w:noProof/>
                <w:webHidden/>
              </w:rPr>
              <w:fldChar w:fldCharType="begin"/>
            </w:r>
            <w:r>
              <w:rPr>
                <w:noProof/>
                <w:webHidden/>
              </w:rPr>
              <w:instrText xml:space="preserve"> PAGEREF _Toc88128871 \h </w:instrText>
            </w:r>
            <w:r>
              <w:rPr>
                <w:noProof/>
                <w:webHidden/>
              </w:rPr>
            </w:r>
            <w:r>
              <w:rPr>
                <w:noProof/>
                <w:webHidden/>
              </w:rPr>
              <w:fldChar w:fldCharType="separate"/>
            </w:r>
            <w:r>
              <w:rPr>
                <w:noProof/>
                <w:webHidden/>
              </w:rPr>
              <w:t>12</w:t>
            </w:r>
            <w:r>
              <w:rPr>
                <w:noProof/>
                <w:webHidden/>
              </w:rPr>
              <w:fldChar w:fldCharType="end"/>
            </w:r>
          </w:hyperlink>
        </w:p>
        <w:p w14:paraId="2A9DCCDE" w14:textId="5C38BDE0" w:rsidR="006A7D91" w:rsidRDefault="006A7D91">
          <w:pPr>
            <w:pStyle w:val="TOC3"/>
            <w:tabs>
              <w:tab w:val="left" w:pos="1100"/>
              <w:tab w:val="right" w:leader="dot" w:pos="9016"/>
            </w:tabs>
            <w:rPr>
              <w:rFonts w:asciiTheme="minorHAnsi" w:eastAsiaTheme="minorEastAsia" w:hAnsiTheme="minorHAnsi" w:cstheme="minorBidi"/>
              <w:noProof/>
              <w:sz w:val="22"/>
              <w:szCs w:val="22"/>
              <w:lang w:eastAsia="en-GB"/>
            </w:rPr>
          </w:pPr>
          <w:hyperlink w:anchor="_Toc88128872" w:history="1">
            <w:r w:rsidRPr="009808BD">
              <w:rPr>
                <w:rStyle w:val="Hyperlink"/>
                <w:noProof/>
                <w:lang w:eastAsia="zh-CN"/>
              </w:rPr>
              <w:t>3.2.3</w:t>
            </w:r>
            <w:r>
              <w:rPr>
                <w:rFonts w:asciiTheme="minorHAnsi" w:eastAsiaTheme="minorEastAsia" w:hAnsiTheme="minorHAnsi" w:cstheme="minorBidi"/>
                <w:noProof/>
                <w:sz w:val="22"/>
                <w:szCs w:val="22"/>
                <w:lang w:eastAsia="en-GB"/>
              </w:rPr>
              <w:tab/>
            </w:r>
            <w:r w:rsidRPr="009808BD">
              <w:rPr>
                <w:rStyle w:val="Hyperlink"/>
                <w:noProof/>
              </w:rPr>
              <w:t xml:space="preserve">SECOND ROUND Discussion on </w:t>
            </w:r>
            <w:r w:rsidRPr="009808BD">
              <w:rPr>
                <w:rStyle w:val="Hyperlink"/>
                <w:noProof/>
                <w:lang w:eastAsia="zh-CN"/>
              </w:rPr>
              <w:t>Kmac Handling</w:t>
            </w:r>
            <w:r>
              <w:rPr>
                <w:noProof/>
                <w:webHidden/>
              </w:rPr>
              <w:tab/>
            </w:r>
            <w:r>
              <w:rPr>
                <w:noProof/>
                <w:webHidden/>
              </w:rPr>
              <w:fldChar w:fldCharType="begin"/>
            </w:r>
            <w:r>
              <w:rPr>
                <w:noProof/>
                <w:webHidden/>
              </w:rPr>
              <w:instrText xml:space="preserve"> PAGEREF _Toc88128872 \h </w:instrText>
            </w:r>
            <w:r>
              <w:rPr>
                <w:noProof/>
                <w:webHidden/>
              </w:rPr>
            </w:r>
            <w:r>
              <w:rPr>
                <w:noProof/>
                <w:webHidden/>
              </w:rPr>
              <w:fldChar w:fldCharType="separate"/>
            </w:r>
            <w:r>
              <w:rPr>
                <w:noProof/>
                <w:webHidden/>
              </w:rPr>
              <w:t>14</w:t>
            </w:r>
            <w:r>
              <w:rPr>
                <w:noProof/>
                <w:webHidden/>
              </w:rPr>
              <w:fldChar w:fldCharType="end"/>
            </w:r>
          </w:hyperlink>
        </w:p>
        <w:p w14:paraId="02C91E05" w14:textId="09807C2E" w:rsidR="006A7D91" w:rsidRDefault="006A7D91">
          <w:pPr>
            <w:pStyle w:val="TOC3"/>
            <w:tabs>
              <w:tab w:val="left" w:pos="1100"/>
              <w:tab w:val="right" w:leader="dot" w:pos="9016"/>
            </w:tabs>
            <w:rPr>
              <w:rFonts w:asciiTheme="minorHAnsi" w:eastAsiaTheme="minorEastAsia" w:hAnsiTheme="minorHAnsi" w:cstheme="minorBidi"/>
              <w:noProof/>
              <w:sz w:val="22"/>
              <w:szCs w:val="22"/>
              <w:lang w:eastAsia="en-GB"/>
            </w:rPr>
          </w:pPr>
          <w:hyperlink w:anchor="_Toc88128873" w:history="1">
            <w:r w:rsidRPr="009808BD">
              <w:rPr>
                <w:rStyle w:val="Hyperlink"/>
                <w:noProof/>
                <w:lang w:eastAsia="zh-CN"/>
              </w:rPr>
              <w:t>3.2.4</w:t>
            </w:r>
            <w:r>
              <w:rPr>
                <w:rFonts w:asciiTheme="minorHAnsi" w:eastAsiaTheme="minorEastAsia" w:hAnsiTheme="minorHAnsi" w:cstheme="minorBidi"/>
                <w:noProof/>
                <w:sz w:val="22"/>
                <w:szCs w:val="22"/>
                <w:lang w:eastAsia="en-GB"/>
              </w:rPr>
              <w:tab/>
            </w:r>
            <w:r w:rsidRPr="009808BD">
              <w:rPr>
                <w:rStyle w:val="Hyperlink"/>
                <w:noProof/>
              </w:rPr>
              <w:t xml:space="preserve">THIRD ROUND Discussion on </w:t>
            </w:r>
            <w:r w:rsidRPr="009808BD">
              <w:rPr>
                <w:rStyle w:val="Hyperlink"/>
                <w:noProof/>
                <w:lang w:eastAsia="zh-CN"/>
              </w:rPr>
              <w:t>Kmac Handling</w:t>
            </w:r>
            <w:r>
              <w:rPr>
                <w:noProof/>
                <w:webHidden/>
              </w:rPr>
              <w:tab/>
            </w:r>
            <w:r>
              <w:rPr>
                <w:noProof/>
                <w:webHidden/>
              </w:rPr>
              <w:fldChar w:fldCharType="begin"/>
            </w:r>
            <w:r>
              <w:rPr>
                <w:noProof/>
                <w:webHidden/>
              </w:rPr>
              <w:instrText xml:space="preserve"> PAGEREF _Toc88128873 \h </w:instrText>
            </w:r>
            <w:r>
              <w:rPr>
                <w:noProof/>
                <w:webHidden/>
              </w:rPr>
            </w:r>
            <w:r>
              <w:rPr>
                <w:noProof/>
                <w:webHidden/>
              </w:rPr>
              <w:fldChar w:fldCharType="separate"/>
            </w:r>
            <w:r>
              <w:rPr>
                <w:noProof/>
                <w:webHidden/>
              </w:rPr>
              <w:t>15</w:t>
            </w:r>
            <w:r>
              <w:rPr>
                <w:noProof/>
                <w:webHidden/>
              </w:rPr>
              <w:fldChar w:fldCharType="end"/>
            </w:r>
          </w:hyperlink>
        </w:p>
        <w:p w14:paraId="78915039" w14:textId="692AD726" w:rsidR="006A7D91" w:rsidRDefault="006A7D91">
          <w:pPr>
            <w:pStyle w:val="TOC1"/>
            <w:tabs>
              <w:tab w:val="left" w:pos="400"/>
              <w:tab w:val="right" w:leader="dot" w:pos="9016"/>
            </w:tabs>
            <w:rPr>
              <w:rFonts w:asciiTheme="minorHAnsi" w:eastAsiaTheme="minorEastAsia" w:hAnsiTheme="minorHAnsi" w:cstheme="minorBidi"/>
              <w:noProof/>
              <w:sz w:val="22"/>
              <w:szCs w:val="22"/>
              <w:lang w:eastAsia="en-GB"/>
            </w:rPr>
          </w:pPr>
          <w:hyperlink w:anchor="_Toc88128874" w:history="1">
            <w:r w:rsidRPr="009808BD">
              <w:rPr>
                <w:rStyle w:val="Hyperlink"/>
                <w:noProof/>
                <w:lang w:val="en-US"/>
              </w:rPr>
              <w:t>4</w:t>
            </w:r>
            <w:r>
              <w:rPr>
                <w:rFonts w:asciiTheme="minorHAnsi" w:eastAsiaTheme="minorEastAsia" w:hAnsiTheme="minorHAnsi" w:cstheme="minorBidi"/>
                <w:noProof/>
                <w:sz w:val="22"/>
                <w:szCs w:val="22"/>
                <w:lang w:eastAsia="en-GB"/>
              </w:rPr>
              <w:tab/>
            </w:r>
            <w:r w:rsidRPr="009808BD">
              <w:rPr>
                <w:rStyle w:val="Hyperlink"/>
                <w:noProof/>
              </w:rPr>
              <w:t>Outstanding Timing Relationships for IoT NTN</w:t>
            </w:r>
            <w:r>
              <w:rPr>
                <w:noProof/>
                <w:webHidden/>
              </w:rPr>
              <w:tab/>
            </w:r>
            <w:r>
              <w:rPr>
                <w:noProof/>
                <w:webHidden/>
              </w:rPr>
              <w:fldChar w:fldCharType="begin"/>
            </w:r>
            <w:r>
              <w:rPr>
                <w:noProof/>
                <w:webHidden/>
              </w:rPr>
              <w:instrText xml:space="preserve"> PAGEREF _Toc88128874 \h </w:instrText>
            </w:r>
            <w:r>
              <w:rPr>
                <w:noProof/>
                <w:webHidden/>
              </w:rPr>
            </w:r>
            <w:r>
              <w:rPr>
                <w:noProof/>
                <w:webHidden/>
              </w:rPr>
              <w:fldChar w:fldCharType="separate"/>
            </w:r>
            <w:r>
              <w:rPr>
                <w:noProof/>
                <w:webHidden/>
              </w:rPr>
              <w:t>16</w:t>
            </w:r>
            <w:r>
              <w:rPr>
                <w:noProof/>
                <w:webHidden/>
              </w:rPr>
              <w:fldChar w:fldCharType="end"/>
            </w:r>
          </w:hyperlink>
        </w:p>
        <w:p w14:paraId="79BF9391" w14:textId="4C523052" w:rsidR="006A7D91" w:rsidRDefault="006A7D91">
          <w:pPr>
            <w:pStyle w:val="TOC2"/>
            <w:tabs>
              <w:tab w:val="left" w:pos="880"/>
              <w:tab w:val="right" w:leader="dot" w:pos="9016"/>
            </w:tabs>
            <w:rPr>
              <w:rFonts w:asciiTheme="minorHAnsi" w:eastAsiaTheme="minorEastAsia" w:hAnsiTheme="minorHAnsi" w:cstheme="minorBidi"/>
              <w:noProof/>
              <w:sz w:val="22"/>
              <w:szCs w:val="22"/>
              <w:lang w:eastAsia="en-GB"/>
            </w:rPr>
          </w:pPr>
          <w:hyperlink w:anchor="_Toc88128875" w:history="1">
            <w:r w:rsidRPr="009808BD">
              <w:rPr>
                <w:rStyle w:val="Hyperlink"/>
                <w:rFonts w:ascii="Times New Roman" w:hAnsi="Times New Roman"/>
                <w:noProof/>
                <w:lang w:eastAsia="en-GB"/>
              </w:rPr>
              <w:t>4.1</w:t>
            </w:r>
            <w:r>
              <w:rPr>
                <w:rFonts w:asciiTheme="minorHAnsi" w:eastAsiaTheme="minorEastAsia" w:hAnsiTheme="minorHAnsi" w:cstheme="minorBidi"/>
                <w:noProof/>
                <w:sz w:val="22"/>
                <w:szCs w:val="22"/>
                <w:lang w:eastAsia="en-GB"/>
              </w:rPr>
              <w:tab/>
            </w:r>
            <w:r w:rsidRPr="009808BD">
              <w:rPr>
                <w:rStyle w:val="Hyperlink"/>
                <w:rFonts w:ascii="Times New Roman" w:hAnsi="Times New Roman"/>
                <w:noProof/>
                <w:lang w:eastAsia="en-GB"/>
              </w:rPr>
              <w:t>NPRACH Retransmission</w:t>
            </w:r>
            <w:r>
              <w:rPr>
                <w:noProof/>
                <w:webHidden/>
              </w:rPr>
              <w:tab/>
            </w:r>
            <w:r>
              <w:rPr>
                <w:noProof/>
                <w:webHidden/>
              </w:rPr>
              <w:fldChar w:fldCharType="begin"/>
            </w:r>
            <w:r>
              <w:rPr>
                <w:noProof/>
                <w:webHidden/>
              </w:rPr>
              <w:instrText xml:space="preserve"> PAGEREF _Toc88128875 \h </w:instrText>
            </w:r>
            <w:r>
              <w:rPr>
                <w:noProof/>
                <w:webHidden/>
              </w:rPr>
            </w:r>
            <w:r>
              <w:rPr>
                <w:noProof/>
                <w:webHidden/>
              </w:rPr>
              <w:fldChar w:fldCharType="separate"/>
            </w:r>
            <w:r>
              <w:rPr>
                <w:noProof/>
                <w:webHidden/>
              </w:rPr>
              <w:t>16</w:t>
            </w:r>
            <w:r>
              <w:rPr>
                <w:noProof/>
                <w:webHidden/>
              </w:rPr>
              <w:fldChar w:fldCharType="end"/>
            </w:r>
          </w:hyperlink>
        </w:p>
        <w:p w14:paraId="458D11FE" w14:textId="73FABD09" w:rsidR="006A7D91" w:rsidRDefault="006A7D91">
          <w:pPr>
            <w:pStyle w:val="TOC3"/>
            <w:tabs>
              <w:tab w:val="left" w:pos="1100"/>
              <w:tab w:val="right" w:leader="dot" w:pos="9016"/>
            </w:tabs>
            <w:rPr>
              <w:rFonts w:asciiTheme="minorHAnsi" w:eastAsiaTheme="minorEastAsia" w:hAnsiTheme="minorHAnsi" w:cstheme="minorBidi"/>
              <w:noProof/>
              <w:sz w:val="22"/>
              <w:szCs w:val="22"/>
              <w:lang w:eastAsia="en-GB"/>
            </w:rPr>
          </w:pPr>
          <w:hyperlink w:anchor="_Toc88128876" w:history="1">
            <w:r w:rsidRPr="009808BD">
              <w:rPr>
                <w:rStyle w:val="Hyperlink"/>
                <w:noProof/>
              </w:rPr>
              <w:t>4.1.1</w:t>
            </w:r>
            <w:r>
              <w:rPr>
                <w:rFonts w:asciiTheme="minorHAnsi" w:eastAsiaTheme="minorEastAsia" w:hAnsiTheme="minorHAnsi" w:cstheme="minorBidi"/>
                <w:noProof/>
                <w:sz w:val="22"/>
                <w:szCs w:val="22"/>
                <w:lang w:eastAsia="en-GB"/>
              </w:rPr>
              <w:tab/>
            </w:r>
            <w:r w:rsidRPr="009808BD">
              <w:rPr>
                <w:rStyle w:val="Hyperlink"/>
                <w:noProof/>
              </w:rPr>
              <w:t>Companies’ Observations and Proposals</w:t>
            </w:r>
            <w:r>
              <w:rPr>
                <w:noProof/>
                <w:webHidden/>
              </w:rPr>
              <w:tab/>
            </w:r>
            <w:r>
              <w:rPr>
                <w:noProof/>
                <w:webHidden/>
              </w:rPr>
              <w:fldChar w:fldCharType="begin"/>
            </w:r>
            <w:r>
              <w:rPr>
                <w:noProof/>
                <w:webHidden/>
              </w:rPr>
              <w:instrText xml:space="preserve"> PAGEREF _Toc88128876 \h </w:instrText>
            </w:r>
            <w:r>
              <w:rPr>
                <w:noProof/>
                <w:webHidden/>
              </w:rPr>
            </w:r>
            <w:r>
              <w:rPr>
                <w:noProof/>
                <w:webHidden/>
              </w:rPr>
              <w:fldChar w:fldCharType="separate"/>
            </w:r>
            <w:r>
              <w:rPr>
                <w:noProof/>
                <w:webHidden/>
              </w:rPr>
              <w:t>16</w:t>
            </w:r>
            <w:r>
              <w:rPr>
                <w:noProof/>
                <w:webHidden/>
              </w:rPr>
              <w:fldChar w:fldCharType="end"/>
            </w:r>
          </w:hyperlink>
        </w:p>
        <w:p w14:paraId="4FF821E7" w14:textId="3837EC21" w:rsidR="006A7D91" w:rsidRDefault="006A7D91">
          <w:pPr>
            <w:pStyle w:val="TOC3"/>
            <w:tabs>
              <w:tab w:val="left" w:pos="1100"/>
              <w:tab w:val="right" w:leader="dot" w:pos="9016"/>
            </w:tabs>
            <w:rPr>
              <w:rFonts w:asciiTheme="minorHAnsi" w:eastAsiaTheme="minorEastAsia" w:hAnsiTheme="minorHAnsi" w:cstheme="minorBidi"/>
              <w:noProof/>
              <w:sz w:val="22"/>
              <w:szCs w:val="22"/>
              <w:lang w:eastAsia="en-GB"/>
            </w:rPr>
          </w:pPr>
          <w:hyperlink w:anchor="_Toc88128877" w:history="1">
            <w:r w:rsidRPr="009808BD">
              <w:rPr>
                <w:rStyle w:val="Hyperlink"/>
                <w:noProof/>
                <w:lang w:eastAsia="zh-CN"/>
              </w:rPr>
              <w:t>4.1.2</w:t>
            </w:r>
            <w:r>
              <w:rPr>
                <w:rFonts w:asciiTheme="minorHAnsi" w:eastAsiaTheme="minorEastAsia" w:hAnsiTheme="minorHAnsi" w:cstheme="minorBidi"/>
                <w:noProof/>
                <w:sz w:val="22"/>
                <w:szCs w:val="22"/>
                <w:lang w:eastAsia="en-GB"/>
              </w:rPr>
              <w:tab/>
            </w:r>
            <w:r w:rsidRPr="009808BD">
              <w:rPr>
                <w:rStyle w:val="Hyperlink"/>
                <w:noProof/>
              </w:rPr>
              <w:t xml:space="preserve">FIRST ROUND Discussion on </w:t>
            </w:r>
            <w:r w:rsidRPr="009808BD">
              <w:rPr>
                <w:rStyle w:val="Hyperlink"/>
                <w:noProof/>
                <w:lang w:eastAsia="zh-CN"/>
              </w:rPr>
              <w:t>NPRACH Retransmission</w:t>
            </w:r>
            <w:r>
              <w:rPr>
                <w:noProof/>
                <w:webHidden/>
              </w:rPr>
              <w:tab/>
            </w:r>
            <w:r>
              <w:rPr>
                <w:noProof/>
                <w:webHidden/>
              </w:rPr>
              <w:fldChar w:fldCharType="begin"/>
            </w:r>
            <w:r>
              <w:rPr>
                <w:noProof/>
                <w:webHidden/>
              </w:rPr>
              <w:instrText xml:space="preserve"> PAGEREF _Toc88128877 \h </w:instrText>
            </w:r>
            <w:r>
              <w:rPr>
                <w:noProof/>
                <w:webHidden/>
              </w:rPr>
            </w:r>
            <w:r>
              <w:rPr>
                <w:noProof/>
                <w:webHidden/>
              </w:rPr>
              <w:fldChar w:fldCharType="separate"/>
            </w:r>
            <w:r>
              <w:rPr>
                <w:noProof/>
                <w:webHidden/>
              </w:rPr>
              <w:t>16</w:t>
            </w:r>
            <w:r>
              <w:rPr>
                <w:noProof/>
                <w:webHidden/>
              </w:rPr>
              <w:fldChar w:fldCharType="end"/>
            </w:r>
          </w:hyperlink>
        </w:p>
        <w:p w14:paraId="7D397295" w14:textId="65764CAF" w:rsidR="006A7D91" w:rsidRDefault="006A7D91">
          <w:pPr>
            <w:pStyle w:val="TOC2"/>
            <w:tabs>
              <w:tab w:val="left" w:pos="880"/>
              <w:tab w:val="right" w:leader="dot" w:pos="9016"/>
            </w:tabs>
            <w:rPr>
              <w:rFonts w:asciiTheme="minorHAnsi" w:eastAsiaTheme="minorEastAsia" w:hAnsiTheme="minorHAnsi" w:cstheme="minorBidi"/>
              <w:noProof/>
              <w:sz w:val="22"/>
              <w:szCs w:val="22"/>
              <w:lang w:eastAsia="en-GB"/>
            </w:rPr>
          </w:pPr>
          <w:hyperlink w:anchor="_Toc88128878" w:history="1">
            <w:r w:rsidRPr="009808BD">
              <w:rPr>
                <w:rStyle w:val="Hyperlink"/>
                <w:rFonts w:ascii="Times New Roman" w:hAnsi="Times New Roman"/>
                <w:noProof/>
                <w:lang w:eastAsia="en-GB"/>
              </w:rPr>
              <w:t>4.2</w:t>
            </w:r>
            <w:r>
              <w:rPr>
                <w:rFonts w:asciiTheme="minorHAnsi" w:eastAsiaTheme="minorEastAsia" w:hAnsiTheme="minorHAnsi" w:cstheme="minorBidi"/>
                <w:noProof/>
                <w:sz w:val="22"/>
                <w:szCs w:val="22"/>
                <w:lang w:eastAsia="en-GB"/>
              </w:rPr>
              <w:tab/>
            </w:r>
            <w:r w:rsidRPr="009808BD">
              <w:rPr>
                <w:rStyle w:val="Hyperlink"/>
                <w:rFonts w:ascii="Times New Roman" w:hAnsi="Times New Roman"/>
                <w:noProof/>
                <w:lang w:eastAsia="en-GB"/>
              </w:rPr>
              <w:t>PDCCH Order to PRACH</w:t>
            </w:r>
            <w:r>
              <w:rPr>
                <w:noProof/>
                <w:webHidden/>
              </w:rPr>
              <w:tab/>
            </w:r>
            <w:r>
              <w:rPr>
                <w:noProof/>
                <w:webHidden/>
              </w:rPr>
              <w:fldChar w:fldCharType="begin"/>
            </w:r>
            <w:r>
              <w:rPr>
                <w:noProof/>
                <w:webHidden/>
              </w:rPr>
              <w:instrText xml:space="preserve"> PAGEREF _Toc88128878 \h </w:instrText>
            </w:r>
            <w:r>
              <w:rPr>
                <w:noProof/>
                <w:webHidden/>
              </w:rPr>
            </w:r>
            <w:r>
              <w:rPr>
                <w:noProof/>
                <w:webHidden/>
              </w:rPr>
              <w:fldChar w:fldCharType="separate"/>
            </w:r>
            <w:r>
              <w:rPr>
                <w:noProof/>
                <w:webHidden/>
              </w:rPr>
              <w:t>18</w:t>
            </w:r>
            <w:r>
              <w:rPr>
                <w:noProof/>
                <w:webHidden/>
              </w:rPr>
              <w:fldChar w:fldCharType="end"/>
            </w:r>
          </w:hyperlink>
        </w:p>
        <w:p w14:paraId="1FEDABE7" w14:textId="13D7A1E7" w:rsidR="006A7D91" w:rsidRDefault="006A7D91">
          <w:pPr>
            <w:pStyle w:val="TOC3"/>
            <w:tabs>
              <w:tab w:val="left" w:pos="1100"/>
              <w:tab w:val="right" w:leader="dot" w:pos="9016"/>
            </w:tabs>
            <w:rPr>
              <w:rFonts w:asciiTheme="minorHAnsi" w:eastAsiaTheme="minorEastAsia" w:hAnsiTheme="minorHAnsi" w:cstheme="minorBidi"/>
              <w:noProof/>
              <w:sz w:val="22"/>
              <w:szCs w:val="22"/>
              <w:lang w:eastAsia="en-GB"/>
            </w:rPr>
          </w:pPr>
          <w:hyperlink w:anchor="_Toc88128879" w:history="1">
            <w:r w:rsidRPr="009808BD">
              <w:rPr>
                <w:rStyle w:val="Hyperlink"/>
                <w:noProof/>
              </w:rPr>
              <w:t>4.2.1</w:t>
            </w:r>
            <w:r>
              <w:rPr>
                <w:rFonts w:asciiTheme="minorHAnsi" w:eastAsiaTheme="minorEastAsia" w:hAnsiTheme="minorHAnsi" w:cstheme="minorBidi"/>
                <w:noProof/>
                <w:sz w:val="22"/>
                <w:szCs w:val="22"/>
                <w:lang w:eastAsia="en-GB"/>
              </w:rPr>
              <w:tab/>
            </w:r>
            <w:r w:rsidRPr="009808BD">
              <w:rPr>
                <w:rStyle w:val="Hyperlink"/>
                <w:noProof/>
              </w:rPr>
              <w:t>Companies’ Observations and Proposals</w:t>
            </w:r>
            <w:r>
              <w:rPr>
                <w:noProof/>
                <w:webHidden/>
              </w:rPr>
              <w:tab/>
            </w:r>
            <w:r>
              <w:rPr>
                <w:noProof/>
                <w:webHidden/>
              </w:rPr>
              <w:fldChar w:fldCharType="begin"/>
            </w:r>
            <w:r>
              <w:rPr>
                <w:noProof/>
                <w:webHidden/>
              </w:rPr>
              <w:instrText xml:space="preserve"> PAGEREF _Toc88128879 \h </w:instrText>
            </w:r>
            <w:r>
              <w:rPr>
                <w:noProof/>
                <w:webHidden/>
              </w:rPr>
            </w:r>
            <w:r>
              <w:rPr>
                <w:noProof/>
                <w:webHidden/>
              </w:rPr>
              <w:fldChar w:fldCharType="separate"/>
            </w:r>
            <w:r>
              <w:rPr>
                <w:noProof/>
                <w:webHidden/>
              </w:rPr>
              <w:t>18</w:t>
            </w:r>
            <w:r>
              <w:rPr>
                <w:noProof/>
                <w:webHidden/>
              </w:rPr>
              <w:fldChar w:fldCharType="end"/>
            </w:r>
          </w:hyperlink>
        </w:p>
        <w:p w14:paraId="7BE87470" w14:textId="317B9A8A" w:rsidR="006A7D91" w:rsidRDefault="006A7D91">
          <w:pPr>
            <w:pStyle w:val="TOC3"/>
            <w:tabs>
              <w:tab w:val="left" w:pos="1100"/>
              <w:tab w:val="right" w:leader="dot" w:pos="9016"/>
            </w:tabs>
            <w:rPr>
              <w:rFonts w:asciiTheme="minorHAnsi" w:eastAsiaTheme="minorEastAsia" w:hAnsiTheme="minorHAnsi" w:cstheme="minorBidi"/>
              <w:noProof/>
              <w:sz w:val="22"/>
              <w:szCs w:val="22"/>
              <w:lang w:eastAsia="en-GB"/>
            </w:rPr>
          </w:pPr>
          <w:hyperlink w:anchor="_Toc88128880" w:history="1">
            <w:r w:rsidRPr="009808BD">
              <w:rPr>
                <w:rStyle w:val="Hyperlink"/>
                <w:noProof/>
              </w:rPr>
              <w:t>4.2.2</w:t>
            </w:r>
            <w:r>
              <w:rPr>
                <w:rFonts w:asciiTheme="minorHAnsi" w:eastAsiaTheme="minorEastAsia" w:hAnsiTheme="minorHAnsi" w:cstheme="minorBidi"/>
                <w:noProof/>
                <w:sz w:val="22"/>
                <w:szCs w:val="22"/>
                <w:lang w:eastAsia="en-GB"/>
              </w:rPr>
              <w:tab/>
            </w:r>
            <w:r w:rsidRPr="009808BD">
              <w:rPr>
                <w:rStyle w:val="Hyperlink"/>
                <w:noProof/>
              </w:rPr>
              <w:t>FIRST ROUND Discussion on PDCCH order to PRACH</w:t>
            </w:r>
            <w:r>
              <w:rPr>
                <w:noProof/>
                <w:webHidden/>
              </w:rPr>
              <w:tab/>
            </w:r>
            <w:r>
              <w:rPr>
                <w:noProof/>
                <w:webHidden/>
              </w:rPr>
              <w:fldChar w:fldCharType="begin"/>
            </w:r>
            <w:r>
              <w:rPr>
                <w:noProof/>
                <w:webHidden/>
              </w:rPr>
              <w:instrText xml:space="preserve"> PAGEREF _Toc88128880 \h </w:instrText>
            </w:r>
            <w:r>
              <w:rPr>
                <w:noProof/>
                <w:webHidden/>
              </w:rPr>
            </w:r>
            <w:r>
              <w:rPr>
                <w:noProof/>
                <w:webHidden/>
              </w:rPr>
              <w:fldChar w:fldCharType="separate"/>
            </w:r>
            <w:r>
              <w:rPr>
                <w:noProof/>
                <w:webHidden/>
              </w:rPr>
              <w:t>18</w:t>
            </w:r>
            <w:r>
              <w:rPr>
                <w:noProof/>
                <w:webHidden/>
              </w:rPr>
              <w:fldChar w:fldCharType="end"/>
            </w:r>
          </w:hyperlink>
        </w:p>
        <w:p w14:paraId="1FC7DD62" w14:textId="753E3F53" w:rsidR="006A7D91" w:rsidRDefault="006A7D91">
          <w:pPr>
            <w:pStyle w:val="TOC2"/>
            <w:tabs>
              <w:tab w:val="left" w:pos="880"/>
              <w:tab w:val="right" w:leader="dot" w:pos="9016"/>
            </w:tabs>
            <w:rPr>
              <w:rFonts w:asciiTheme="minorHAnsi" w:eastAsiaTheme="minorEastAsia" w:hAnsiTheme="minorHAnsi" w:cstheme="minorBidi"/>
              <w:noProof/>
              <w:sz w:val="22"/>
              <w:szCs w:val="22"/>
              <w:lang w:eastAsia="en-GB"/>
            </w:rPr>
          </w:pPr>
          <w:hyperlink w:anchor="_Toc88128881" w:history="1">
            <w:r w:rsidRPr="009808BD">
              <w:rPr>
                <w:rStyle w:val="Hyperlink"/>
                <w:rFonts w:ascii="Times New Roman" w:hAnsi="Times New Roman"/>
                <w:noProof/>
                <w:lang w:eastAsia="en-GB"/>
              </w:rPr>
              <w:t>4.3</w:t>
            </w:r>
            <w:r>
              <w:rPr>
                <w:rFonts w:asciiTheme="minorHAnsi" w:eastAsiaTheme="minorEastAsia" w:hAnsiTheme="minorHAnsi" w:cstheme="minorBidi"/>
                <w:noProof/>
                <w:sz w:val="22"/>
                <w:szCs w:val="22"/>
                <w:lang w:eastAsia="en-GB"/>
              </w:rPr>
              <w:tab/>
            </w:r>
            <w:r w:rsidRPr="009808BD">
              <w:rPr>
                <w:rStyle w:val="Hyperlink"/>
                <w:rFonts w:ascii="Times New Roman" w:hAnsi="Times New Roman"/>
                <w:noProof/>
                <w:lang w:eastAsia="en-GB"/>
              </w:rPr>
              <w:t>NPUSCH using PUR</w:t>
            </w:r>
            <w:r>
              <w:rPr>
                <w:noProof/>
                <w:webHidden/>
              </w:rPr>
              <w:tab/>
            </w:r>
            <w:r>
              <w:rPr>
                <w:noProof/>
                <w:webHidden/>
              </w:rPr>
              <w:fldChar w:fldCharType="begin"/>
            </w:r>
            <w:r>
              <w:rPr>
                <w:noProof/>
                <w:webHidden/>
              </w:rPr>
              <w:instrText xml:space="preserve"> PAGEREF _Toc88128881 \h </w:instrText>
            </w:r>
            <w:r>
              <w:rPr>
                <w:noProof/>
                <w:webHidden/>
              </w:rPr>
            </w:r>
            <w:r>
              <w:rPr>
                <w:noProof/>
                <w:webHidden/>
              </w:rPr>
              <w:fldChar w:fldCharType="separate"/>
            </w:r>
            <w:r>
              <w:rPr>
                <w:noProof/>
                <w:webHidden/>
              </w:rPr>
              <w:t>19</w:t>
            </w:r>
            <w:r>
              <w:rPr>
                <w:noProof/>
                <w:webHidden/>
              </w:rPr>
              <w:fldChar w:fldCharType="end"/>
            </w:r>
          </w:hyperlink>
        </w:p>
        <w:p w14:paraId="5184B345" w14:textId="5B4679C1" w:rsidR="006A7D91" w:rsidRDefault="006A7D91">
          <w:pPr>
            <w:pStyle w:val="TOC3"/>
            <w:tabs>
              <w:tab w:val="left" w:pos="1100"/>
              <w:tab w:val="right" w:leader="dot" w:pos="9016"/>
            </w:tabs>
            <w:rPr>
              <w:rFonts w:asciiTheme="minorHAnsi" w:eastAsiaTheme="minorEastAsia" w:hAnsiTheme="minorHAnsi" w:cstheme="minorBidi"/>
              <w:noProof/>
              <w:sz w:val="22"/>
              <w:szCs w:val="22"/>
              <w:lang w:eastAsia="en-GB"/>
            </w:rPr>
          </w:pPr>
          <w:hyperlink w:anchor="_Toc88128882" w:history="1">
            <w:r w:rsidRPr="009808BD">
              <w:rPr>
                <w:rStyle w:val="Hyperlink"/>
                <w:noProof/>
              </w:rPr>
              <w:t>4.3.1</w:t>
            </w:r>
            <w:r>
              <w:rPr>
                <w:rFonts w:asciiTheme="minorHAnsi" w:eastAsiaTheme="minorEastAsia" w:hAnsiTheme="minorHAnsi" w:cstheme="minorBidi"/>
                <w:noProof/>
                <w:sz w:val="22"/>
                <w:szCs w:val="22"/>
                <w:lang w:eastAsia="en-GB"/>
              </w:rPr>
              <w:tab/>
            </w:r>
            <w:r w:rsidRPr="009808BD">
              <w:rPr>
                <w:rStyle w:val="Hyperlink"/>
                <w:noProof/>
              </w:rPr>
              <w:t>Companies’ Observations and Proposals</w:t>
            </w:r>
            <w:r>
              <w:rPr>
                <w:noProof/>
                <w:webHidden/>
              </w:rPr>
              <w:tab/>
            </w:r>
            <w:r>
              <w:rPr>
                <w:noProof/>
                <w:webHidden/>
              </w:rPr>
              <w:fldChar w:fldCharType="begin"/>
            </w:r>
            <w:r>
              <w:rPr>
                <w:noProof/>
                <w:webHidden/>
              </w:rPr>
              <w:instrText xml:space="preserve"> PAGEREF _Toc88128882 \h </w:instrText>
            </w:r>
            <w:r>
              <w:rPr>
                <w:noProof/>
                <w:webHidden/>
              </w:rPr>
            </w:r>
            <w:r>
              <w:rPr>
                <w:noProof/>
                <w:webHidden/>
              </w:rPr>
              <w:fldChar w:fldCharType="separate"/>
            </w:r>
            <w:r>
              <w:rPr>
                <w:noProof/>
                <w:webHidden/>
              </w:rPr>
              <w:t>19</w:t>
            </w:r>
            <w:r>
              <w:rPr>
                <w:noProof/>
                <w:webHidden/>
              </w:rPr>
              <w:fldChar w:fldCharType="end"/>
            </w:r>
          </w:hyperlink>
        </w:p>
        <w:p w14:paraId="6ADE4085" w14:textId="27012D96" w:rsidR="006A7D91" w:rsidRDefault="006A7D91">
          <w:pPr>
            <w:pStyle w:val="TOC1"/>
            <w:tabs>
              <w:tab w:val="left" w:pos="400"/>
              <w:tab w:val="right" w:leader="dot" w:pos="9016"/>
            </w:tabs>
            <w:rPr>
              <w:rFonts w:asciiTheme="minorHAnsi" w:eastAsiaTheme="minorEastAsia" w:hAnsiTheme="minorHAnsi" w:cstheme="minorBidi"/>
              <w:noProof/>
              <w:sz w:val="22"/>
              <w:szCs w:val="22"/>
              <w:lang w:eastAsia="en-GB"/>
            </w:rPr>
          </w:pPr>
          <w:hyperlink w:anchor="_Toc88128883" w:history="1">
            <w:r w:rsidRPr="009808BD">
              <w:rPr>
                <w:rStyle w:val="Hyperlink"/>
                <w:noProof/>
                <w:lang w:val="en-US"/>
              </w:rPr>
              <w:t>5</w:t>
            </w:r>
            <w:r>
              <w:rPr>
                <w:rFonts w:asciiTheme="minorHAnsi" w:eastAsiaTheme="minorEastAsia" w:hAnsiTheme="minorHAnsi" w:cstheme="minorBidi"/>
                <w:noProof/>
                <w:sz w:val="22"/>
                <w:szCs w:val="22"/>
                <w:lang w:eastAsia="en-GB"/>
              </w:rPr>
              <w:tab/>
            </w:r>
            <w:r w:rsidRPr="009808BD">
              <w:rPr>
                <w:rStyle w:val="Hyperlink"/>
                <w:noProof/>
              </w:rPr>
              <w:t>Other remaining issues for IoT NTN</w:t>
            </w:r>
            <w:r>
              <w:rPr>
                <w:noProof/>
                <w:webHidden/>
              </w:rPr>
              <w:tab/>
            </w:r>
            <w:r>
              <w:rPr>
                <w:noProof/>
                <w:webHidden/>
              </w:rPr>
              <w:fldChar w:fldCharType="begin"/>
            </w:r>
            <w:r>
              <w:rPr>
                <w:noProof/>
                <w:webHidden/>
              </w:rPr>
              <w:instrText xml:space="preserve"> PAGEREF _Toc88128883 \h </w:instrText>
            </w:r>
            <w:r>
              <w:rPr>
                <w:noProof/>
                <w:webHidden/>
              </w:rPr>
            </w:r>
            <w:r>
              <w:rPr>
                <w:noProof/>
                <w:webHidden/>
              </w:rPr>
              <w:fldChar w:fldCharType="separate"/>
            </w:r>
            <w:r>
              <w:rPr>
                <w:noProof/>
                <w:webHidden/>
              </w:rPr>
              <w:t>19</w:t>
            </w:r>
            <w:r>
              <w:rPr>
                <w:noProof/>
                <w:webHidden/>
              </w:rPr>
              <w:fldChar w:fldCharType="end"/>
            </w:r>
          </w:hyperlink>
        </w:p>
        <w:p w14:paraId="6B5E2214" w14:textId="353ADB46" w:rsidR="006A7D91" w:rsidRDefault="006A7D91">
          <w:pPr>
            <w:pStyle w:val="TOC2"/>
            <w:tabs>
              <w:tab w:val="left" w:pos="880"/>
              <w:tab w:val="right" w:leader="dot" w:pos="9016"/>
            </w:tabs>
            <w:rPr>
              <w:rFonts w:asciiTheme="minorHAnsi" w:eastAsiaTheme="minorEastAsia" w:hAnsiTheme="minorHAnsi" w:cstheme="minorBidi"/>
              <w:noProof/>
              <w:sz w:val="22"/>
              <w:szCs w:val="22"/>
              <w:lang w:eastAsia="en-GB"/>
            </w:rPr>
          </w:pPr>
          <w:hyperlink w:anchor="_Toc88128884" w:history="1">
            <w:r w:rsidRPr="009808BD">
              <w:rPr>
                <w:rStyle w:val="Hyperlink"/>
                <w:rFonts w:ascii="Times New Roman" w:hAnsi="Times New Roman"/>
                <w:noProof/>
                <w:lang w:eastAsia="en-GB"/>
              </w:rPr>
              <w:t>5.1</w:t>
            </w:r>
            <w:r>
              <w:rPr>
                <w:rFonts w:asciiTheme="minorHAnsi" w:eastAsiaTheme="minorEastAsia" w:hAnsiTheme="minorHAnsi" w:cstheme="minorBidi"/>
                <w:noProof/>
                <w:sz w:val="22"/>
                <w:szCs w:val="22"/>
                <w:lang w:eastAsia="en-GB"/>
              </w:rPr>
              <w:tab/>
            </w:r>
            <w:r w:rsidRPr="009808BD">
              <w:rPr>
                <w:rStyle w:val="Hyperlink"/>
                <w:rFonts w:ascii="Times New Roman" w:hAnsi="Times New Roman"/>
                <w:noProof/>
                <w:lang w:eastAsia="en-GB"/>
              </w:rPr>
              <w:t>NPDCCH Monitoring Restrictions</w:t>
            </w:r>
            <w:r>
              <w:rPr>
                <w:noProof/>
                <w:webHidden/>
              </w:rPr>
              <w:tab/>
            </w:r>
            <w:r>
              <w:rPr>
                <w:noProof/>
                <w:webHidden/>
              </w:rPr>
              <w:fldChar w:fldCharType="begin"/>
            </w:r>
            <w:r>
              <w:rPr>
                <w:noProof/>
                <w:webHidden/>
              </w:rPr>
              <w:instrText xml:space="preserve"> PAGEREF _Toc88128884 \h </w:instrText>
            </w:r>
            <w:r>
              <w:rPr>
                <w:noProof/>
                <w:webHidden/>
              </w:rPr>
            </w:r>
            <w:r>
              <w:rPr>
                <w:noProof/>
                <w:webHidden/>
              </w:rPr>
              <w:fldChar w:fldCharType="separate"/>
            </w:r>
            <w:r>
              <w:rPr>
                <w:noProof/>
                <w:webHidden/>
              </w:rPr>
              <w:t>19</w:t>
            </w:r>
            <w:r>
              <w:rPr>
                <w:noProof/>
                <w:webHidden/>
              </w:rPr>
              <w:fldChar w:fldCharType="end"/>
            </w:r>
          </w:hyperlink>
        </w:p>
        <w:p w14:paraId="154E4B89" w14:textId="0E602BF5" w:rsidR="006A7D91" w:rsidRDefault="006A7D91">
          <w:pPr>
            <w:pStyle w:val="TOC3"/>
            <w:tabs>
              <w:tab w:val="left" w:pos="1100"/>
              <w:tab w:val="right" w:leader="dot" w:pos="9016"/>
            </w:tabs>
            <w:rPr>
              <w:rFonts w:asciiTheme="minorHAnsi" w:eastAsiaTheme="minorEastAsia" w:hAnsiTheme="minorHAnsi" w:cstheme="minorBidi"/>
              <w:noProof/>
              <w:sz w:val="22"/>
              <w:szCs w:val="22"/>
              <w:lang w:eastAsia="en-GB"/>
            </w:rPr>
          </w:pPr>
          <w:hyperlink w:anchor="_Toc88128885" w:history="1">
            <w:r w:rsidRPr="009808BD">
              <w:rPr>
                <w:rStyle w:val="Hyperlink"/>
                <w:noProof/>
              </w:rPr>
              <w:t>5.1.1</w:t>
            </w:r>
            <w:r>
              <w:rPr>
                <w:rFonts w:asciiTheme="minorHAnsi" w:eastAsiaTheme="minorEastAsia" w:hAnsiTheme="minorHAnsi" w:cstheme="minorBidi"/>
                <w:noProof/>
                <w:sz w:val="22"/>
                <w:szCs w:val="22"/>
                <w:lang w:eastAsia="en-GB"/>
              </w:rPr>
              <w:tab/>
            </w:r>
            <w:r w:rsidRPr="009808BD">
              <w:rPr>
                <w:rStyle w:val="Hyperlink"/>
                <w:noProof/>
              </w:rPr>
              <w:t>Companies’ Observations and Proposals</w:t>
            </w:r>
            <w:r>
              <w:rPr>
                <w:noProof/>
                <w:webHidden/>
              </w:rPr>
              <w:tab/>
            </w:r>
            <w:r>
              <w:rPr>
                <w:noProof/>
                <w:webHidden/>
              </w:rPr>
              <w:fldChar w:fldCharType="begin"/>
            </w:r>
            <w:r>
              <w:rPr>
                <w:noProof/>
                <w:webHidden/>
              </w:rPr>
              <w:instrText xml:space="preserve"> PAGEREF _Toc88128885 \h </w:instrText>
            </w:r>
            <w:r>
              <w:rPr>
                <w:noProof/>
                <w:webHidden/>
              </w:rPr>
            </w:r>
            <w:r>
              <w:rPr>
                <w:noProof/>
                <w:webHidden/>
              </w:rPr>
              <w:fldChar w:fldCharType="separate"/>
            </w:r>
            <w:r>
              <w:rPr>
                <w:noProof/>
                <w:webHidden/>
              </w:rPr>
              <w:t>20</w:t>
            </w:r>
            <w:r>
              <w:rPr>
                <w:noProof/>
                <w:webHidden/>
              </w:rPr>
              <w:fldChar w:fldCharType="end"/>
            </w:r>
          </w:hyperlink>
        </w:p>
        <w:p w14:paraId="77B47A64" w14:textId="6EDF8123" w:rsidR="006A7D91" w:rsidRDefault="006A7D91">
          <w:pPr>
            <w:pStyle w:val="TOC3"/>
            <w:tabs>
              <w:tab w:val="left" w:pos="1100"/>
              <w:tab w:val="right" w:leader="dot" w:pos="9016"/>
            </w:tabs>
            <w:rPr>
              <w:rFonts w:asciiTheme="minorHAnsi" w:eastAsiaTheme="minorEastAsia" w:hAnsiTheme="minorHAnsi" w:cstheme="minorBidi"/>
              <w:noProof/>
              <w:sz w:val="22"/>
              <w:szCs w:val="22"/>
              <w:lang w:eastAsia="en-GB"/>
            </w:rPr>
          </w:pPr>
          <w:hyperlink w:anchor="_Toc88128886" w:history="1">
            <w:r w:rsidRPr="009808BD">
              <w:rPr>
                <w:rStyle w:val="Hyperlink"/>
                <w:noProof/>
                <w:lang w:eastAsia="zh-CN"/>
              </w:rPr>
              <w:t>5.1.2</w:t>
            </w:r>
            <w:r>
              <w:rPr>
                <w:rFonts w:asciiTheme="minorHAnsi" w:eastAsiaTheme="minorEastAsia" w:hAnsiTheme="minorHAnsi" w:cstheme="minorBidi"/>
                <w:noProof/>
                <w:sz w:val="22"/>
                <w:szCs w:val="22"/>
                <w:lang w:eastAsia="en-GB"/>
              </w:rPr>
              <w:tab/>
            </w:r>
            <w:r w:rsidRPr="009808BD">
              <w:rPr>
                <w:rStyle w:val="Hyperlink"/>
                <w:noProof/>
              </w:rPr>
              <w:t xml:space="preserve">FIRST ROUND Discussion on </w:t>
            </w:r>
            <w:r w:rsidRPr="009808BD">
              <w:rPr>
                <w:rStyle w:val="Hyperlink"/>
                <w:noProof/>
                <w:lang w:eastAsia="zh-CN"/>
              </w:rPr>
              <w:t>PDCCH Monitoring Restrictions</w:t>
            </w:r>
            <w:r>
              <w:rPr>
                <w:noProof/>
                <w:webHidden/>
              </w:rPr>
              <w:tab/>
            </w:r>
            <w:r>
              <w:rPr>
                <w:noProof/>
                <w:webHidden/>
              </w:rPr>
              <w:fldChar w:fldCharType="begin"/>
            </w:r>
            <w:r>
              <w:rPr>
                <w:noProof/>
                <w:webHidden/>
              </w:rPr>
              <w:instrText xml:space="preserve"> PAGEREF _Toc88128886 \h </w:instrText>
            </w:r>
            <w:r>
              <w:rPr>
                <w:noProof/>
                <w:webHidden/>
              </w:rPr>
            </w:r>
            <w:r>
              <w:rPr>
                <w:noProof/>
                <w:webHidden/>
              </w:rPr>
              <w:fldChar w:fldCharType="separate"/>
            </w:r>
            <w:r>
              <w:rPr>
                <w:noProof/>
                <w:webHidden/>
              </w:rPr>
              <w:t>27</w:t>
            </w:r>
            <w:r>
              <w:rPr>
                <w:noProof/>
                <w:webHidden/>
              </w:rPr>
              <w:fldChar w:fldCharType="end"/>
            </w:r>
          </w:hyperlink>
        </w:p>
        <w:p w14:paraId="61C8544C" w14:textId="27EA178B" w:rsidR="006A7D91" w:rsidRDefault="006A7D91">
          <w:pPr>
            <w:pStyle w:val="TOC3"/>
            <w:tabs>
              <w:tab w:val="left" w:pos="1100"/>
              <w:tab w:val="right" w:leader="dot" w:pos="9016"/>
            </w:tabs>
            <w:rPr>
              <w:rFonts w:asciiTheme="minorHAnsi" w:eastAsiaTheme="minorEastAsia" w:hAnsiTheme="minorHAnsi" w:cstheme="minorBidi"/>
              <w:noProof/>
              <w:sz w:val="22"/>
              <w:szCs w:val="22"/>
              <w:lang w:eastAsia="en-GB"/>
            </w:rPr>
          </w:pPr>
          <w:hyperlink w:anchor="_Toc88128887" w:history="1">
            <w:r w:rsidRPr="009808BD">
              <w:rPr>
                <w:rStyle w:val="Hyperlink"/>
                <w:noProof/>
                <w:lang w:eastAsia="zh-CN"/>
              </w:rPr>
              <w:t>5.1.3</w:t>
            </w:r>
            <w:r>
              <w:rPr>
                <w:rFonts w:asciiTheme="minorHAnsi" w:eastAsiaTheme="minorEastAsia" w:hAnsiTheme="minorHAnsi" w:cstheme="minorBidi"/>
                <w:noProof/>
                <w:sz w:val="22"/>
                <w:szCs w:val="22"/>
                <w:lang w:eastAsia="en-GB"/>
              </w:rPr>
              <w:tab/>
            </w:r>
            <w:r w:rsidRPr="009808BD">
              <w:rPr>
                <w:rStyle w:val="Hyperlink"/>
                <w:noProof/>
              </w:rPr>
              <w:t xml:space="preserve">SECOND ROUND Discussion on </w:t>
            </w:r>
            <w:r w:rsidRPr="009808BD">
              <w:rPr>
                <w:rStyle w:val="Hyperlink"/>
                <w:noProof/>
                <w:lang w:eastAsia="zh-CN"/>
              </w:rPr>
              <w:t>PDCCH Monitoring Restrictions</w:t>
            </w:r>
            <w:r>
              <w:rPr>
                <w:noProof/>
                <w:webHidden/>
              </w:rPr>
              <w:tab/>
            </w:r>
            <w:r>
              <w:rPr>
                <w:noProof/>
                <w:webHidden/>
              </w:rPr>
              <w:fldChar w:fldCharType="begin"/>
            </w:r>
            <w:r>
              <w:rPr>
                <w:noProof/>
                <w:webHidden/>
              </w:rPr>
              <w:instrText xml:space="preserve"> PAGEREF _Toc88128887 \h </w:instrText>
            </w:r>
            <w:r>
              <w:rPr>
                <w:noProof/>
                <w:webHidden/>
              </w:rPr>
            </w:r>
            <w:r>
              <w:rPr>
                <w:noProof/>
                <w:webHidden/>
              </w:rPr>
              <w:fldChar w:fldCharType="separate"/>
            </w:r>
            <w:r>
              <w:rPr>
                <w:noProof/>
                <w:webHidden/>
              </w:rPr>
              <w:t>29</w:t>
            </w:r>
            <w:r>
              <w:rPr>
                <w:noProof/>
                <w:webHidden/>
              </w:rPr>
              <w:fldChar w:fldCharType="end"/>
            </w:r>
          </w:hyperlink>
        </w:p>
        <w:p w14:paraId="5D56DF1E" w14:textId="5B212DAE" w:rsidR="006A7D91" w:rsidRDefault="006A7D91">
          <w:pPr>
            <w:pStyle w:val="TOC3"/>
            <w:tabs>
              <w:tab w:val="left" w:pos="1100"/>
              <w:tab w:val="right" w:leader="dot" w:pos="9016"/>
            </w:tabs>
            <w:rPr>
              <w:rFonts w:asciiTheme="minorHAnsi" w:eastAsiaTheme="minorEastAsia" w:hAnsiTheme="minorHAnsi" w:cstheme="minorBidi"/>
              <w:noProof/>
              <w:sz w:val="22"/>
              <w:szCs w:val="22"/>
              <w:lang w:eastAsia="en-GB"/>
            </w:rPr>
          </w:pPr>
          <w:hyperlink w:anchor="_Toc88128888" w:history="1">
            <w:r w:rsidRPr="009808BD">
              <w:rPr>
                <w:rStyle w:val="Hyperlink"/>
                <w:noProof/>
                <w:lang w:eastAsia="zh-CN"/>
              </w:rPr>
              <w:t>5.1.4</w:t>
            </w:r>
            <w:r>
              <w:rPr>
                <w:rFonts w:asciiTheme="minorHAnsi" w:eastAsiaTheme="minorEastAsia" w:hAnsiTheme="minorHAnsi" w:cstheme="minorBidi"/>
                <w:noProof/>
                <w:sz w:val="22"/>
                <w:szCs w:val="22"/>
                <w:lang w:eastAsia="en-GB"/>
              </w:rPr>
              <w:tab/>
            </w:r>
            <w:r w:rsidRPr="009808BD">
              <w:rPr>
                <w:rStyle w:val="Hyperlink"/>
                <w:noProof/>
              </w:rPr>
              <w:t xml:space="preserve">THIRD ROUND Discussion on </w:t>
            </w:r>
            <w:r w:rsidRPr="009808BD">
              <w:rPr>
                <w:rStyle w:val="Hyperlink"/>
                <w:noProof/>
                <w:lang w:eastAsia="zh-CN"/>
              </w:rPr>
              <w:t>PDCCH Monitoring Restrictions</w:t>
            </w:r>
            <w:r>
              <w:rPr>
                <w:noProof/>
                <w:webHidden/>
              </w:rPr>
              <w:tab/>
            </w:r>
            <w:r>
              <w:rPr>
                <w:noProof/>
                <w:webHidden/>
              </w:rPr>
              <w:fldChar w:fldCharType="begin"/>
            </w:r>
            <w:r>
              <w:rPr>
                <w:noProof/>
                <w:webHidden/>
              </w:rPr>
              <w:instrText xml:space="preserve"> PAGEREF _Toc88128888 \h </w:instrText>
            </w:r>
            <w:r>
              <w:rPr>
                <w:noProof/>
                <w:webHidden/>
              </w:rPr>
            </w:r>
            <w:r>
              <w:rPr>
                <w:noProof/>
                <w:webHidden/>
              </w:rPr>
              <w:fldChar w:fldCharType="separate"/>
            </w:r>
            <w:r>
              <w:rPr>
                <w:noProof/>
                <w:webHidden/>
              </w:rPr>
              <w:t>32</w:t>
            </w:r>
            <w:r>
              <w:rPr>
                <w:noProof/>
                <w:webHidden/>
              </w:rPr>
              <w:fldChar w:fldCharType="end"/>
            </w:r>
          </w:hyperlink>
        </w:p>
        <w:p w14:paraId="68BA773C" w14:textId="5A189EE1" w:rsidR="006A7D91" w:rsidRDefault="006A7D91">
          <w:pPr>
            <w:pStyle w:val="TOC2"/>
            <w:tabs>
              <w:tab w:val="left" w:pos="880"/>
              <w:tab w:val="right" w:leader="dot" w:pos="9016"/>
            </w:tabs>
            <w:rPr>
              <w:rFonts w:asciiTheme="minorHAnsi" w:eastAsiaTheme="minorEastAsia" w:hAnsiTheme="minorHAnsi" w:cstheme="minorBidi"/>
              <w:noProof/>
              <w:sz w:val="22"/>
              <w:szCs w:val="22"/>
              <w:lang w:eastAsia="en-GB"/>
            </w:rPr>
          </w:pPr>
          <w:hyperlink w:anchor="_Toc88128889" w:history="1">
            <w:r w:rsidRPr="009808BD">
              <w:rPr>
                <w:rStyle w:val="Hyperlink"/>
                <w:rFonts w:ascii="Times New Roman" w:hAnsi="Times New Roman"/>
                <w:noProof/>
                <w:lang w:eastAsia="en-GB"/>
              </w:rPr>
              <w:t>5.2</w:t>
            </w:r>
            <w:r>
              <w:rPr>
                <w:rFonts w:asciiTheme="minorHAnsi" w:eastAsiaTheme="minorEastAsia" w:hAnsiTheme="minorHAnsi" w:cstheme="minorBidi"/>
                <w:noProof/>
                <w:sz w:val="22"/>
                <w:szCs w:val="22"/>
                <w:lang w:eastAsia="en-GB"/>
              </w:rPr>
              <w:tab/>
            </w:r>
            <w:r w:rsidRPr="009808BD">
              <w:rPr>
                <w:rStyle w:val="Hyperlink"/>
                <w:rFonts w:ascii="Times New Roman" w:hAnsi="Times New Roman"/>
                <w:noProof/>
                <w:lang w:eastAsia="en-GB"/>
              </w:rPr>
              <w:t>HD Guard Periods</w:t>
            </w:r>
            <w:r>
              <w:rPr>
                <w:noProof/>
                <w:webHidden/>
              </w:rPr>
              <w:tab/>
            </w:r>
            <w:r>
              <w:rPr>
                <w:noProof/>
                <w:webHidden/>
              </w:rPr>
              <w:fldChar w:fldCharType="begin"/>
            </w:r>
            <w:r>
              <w:rPr>
                <w:noProof/>
                <w:webHidden/>
              </w:rPr>
              <w:instrText xml:space="preserve"> PAGEREF _Toc88128889 \h </w:instrText>
            </w:r>
            <w:r>
              <w:rPr>
                <w:noProof/>
                <w:webHidden/>
              </w:rPr>
            </w:r>
            <w:r>
              <w:rPr>
                <w:noProof/>
                <w:webHidden/>
              </w:rPr>
              <w:fldChar w:fldCharType="separate"/>
            </w:r>
            <w:r>
              <w:rPr>
                <w:noProof/>
                <w:webHidden/>
              </w:rPr>
              <w:t>37</w:t>
            </w:r>
            <w:r>
              <w:rPr>
                <w:noProof/>
                <w:webHidden/>
              </w:rPr>
              <w:fldChar w:fldCharType="end"/>
            </w:r>
          </w:hyperlink>
        </w:p>
        <w:p w14:paraId="547D23DE" w14:textId="32AFA2D3" w:rsidR="006A7D91" w:rsidRDefault="006A7D91">
          <w:pPr>
            <w:pStyle w:val="TOC3"/>
            <w:tabs>
              <w:tab w:val="left" w:pos="1100"/>
              <w:tab w:val="right" w:leader="dot" w:pos="9016"/>
            </w:tabs>
            <w:rPr>
              <w:rFonts w:asciiTheme="minorHAnsi" w:eastAsiaTheme="minorEastAsia" w:hAnsiTheme="minorHAnsi" w:cstheme="minorBidi"/>
              <w:noProof/>
              <w:sz w:val="22"/>
              <w:szCs w:val="22"/>
              <w:lang w:eastAsia="en-GB"/>
            </w:rPr>
          </w:pPr>
          <w:hyperlink w:anchor="_Toc88128890" w:history="1">
            <w:r w:rsidRPr="009808BD">
              <w:rPr>
                <w:rStyle w:val="Hyperlink"/>
                <w:noProof/>
              </w:rPr>
              <w:t>5.2.1</w:t>
            </w:r>
            <w:r>
              <w:rPr>
                <w:rFonts w:asciiTheme="minorHAnsi" w:eastAsiaTheme="minorEastAsia" w:hAnsiTheme="minorHAnsi" w:cstheme="minorBidi"/>
                <w:noProof/>
                <w:sz w:val="22"/>
                <w:szCs w:val="22"/>
                <w:lang w:eastAsia="en-GB"/>
              </w:rPr>
              <w:tab/>
            </w:r>
            <w:r w:rsidRPr="009808BD">
              <w:rPr>
                <w:rStyle w:val="Hyperlink"/>
                <w:noProof/>
              </w:rPr>
              <w:t>Companies’ Observations and Proposals</w:t>
            </w:r>
            <w:r>
              <w:rPr>
                <w:noProof/>
                <w:webHidden/>
              </w:rPr>
              <w:tab/>
            </w:r>
            <w:r>
              <w:rPr>
                <w:noProof/>
                <w:webHidden/>
              </w:rPr>
              <w:fldChar w:fldCharType="begin"/>
            </w:r>
            <w:r>
              <w:rPr>
                <w:noProof/>
                <w:webHidden/>
              </w:rPr>
              <w:instrText xml:space="preserve"> PAGEREF _Toc88128890 \h </w:instrText>
            </w:r>
            <w:r>
              <w:rPr>
                <w:noProof/>
                <w:webHidden/>
              </w:rPr>
            </w:r>
            <w:r>
              <w:rPr>
                <w:noProof/>
                <w:webHidden/>
              </w:rPr>
              <w:fldChar w:fldCharType="separate"/>
            </w:r>
            <w:r>
              <w:rPr>
                <w:noProof/>
                <w:webHidden/>
              </w:rPr>
              <w:t>37</w:t>
            </w:r>
            <w:r>
              <w:rPr>
                <w:noProof/>
                <w:webHidden/>
              </w:rPr>
              <w:fldChar w:fldCharType="end"/>
            </w:r>
          </w:hyperlink>
        </w:p>
        <w:p w14:paraId="5FD5EB24" w14:textId="612F38E9" w:rsidR="006A7D91" w:rsidRDefault="006A7D91">
          <w:pPr>
            <w:pStyle w:val="TOC2"/>
            <w:tabs>
              <w:tab w:val="left" w:pos="880"/>
              <w:tab w:val="right" w:leader="dot" w:pos="9016"/>
            </w:tabs>
            <w:rPr>
              <w:rFonts w:asciiTheme="minorHAnsi" w:eastAsiaTheme="minorEastAsia" w:hAnsiTheme="minorHAnsi" w:cstheme="minorBidi"/>
              <w:noProof/>
              <w:sz w:val="22"/>
              <w:szCs w:val="22"/>
              <w:lang w:eastAsia="en-GB"/>
            </w:rPr>
          </w:pPr>
          <w:hyperlink w:anchor="_Toc88128891" w:history="1">
            <w:r w:rsidRPr="009808BD">
              <w:rPr>
                <w:rStyle w:val="Hyperlink"/>
                <w:rFonts w:ascii="Times New Roman" w:hAnsi="Times New Roman"/>
                <w:noProof/>
                <w:lang w:eastAsia="en-GB"/>
              </w:rPr>
              <w:t>5.3</w:t>
            </w:r>
            <w:r>
              <w:rPr>
                <w:rFonts w:asciiTheme="minorHAnsi" w:eastAsiaTheme="minorEastAsia" w:hAnsiTheme="minorHAnsi" w:cstheme="minorBidi"/>
                <w:noProof/>
                <w:sz w:val="22"/>
                <w:szCs w:val="22"/>
                <w:lang w:eastAsia="en-GB"/>
              </w:rPr>
              <w:tab/>
            </w:r>
            <w:r w:rsidRPr="009808BD">
              <w:rPr>
                <w:rStyle w:val="Hyperlink"/>
                <w:rFonts w:ascii="Times New Roman" w:hAnsi="Times New Roman"/>
                <w:noProof/>
                <w:lang w:eastAsia="en-GB"/>
              </w:rPr>
              <w:t>UE-specific TA Handling</w:t>
            </w:r>
            <w:r>
              <w:rPr>
                <w:noProof/>
                <w:webHidden/>
              </w:rPr>
              <w:tab/>
            </w:r>
            <w:r>
              <w:rPr>
                <w:noProof/>
                <w:webHidden/>
              </w:rPr>
              <w:fldChar w:fldCharType="begin"/>
            </w:r>
            <w:r>
              <w:rPr>
                <w:noProof/>
                <w:webHidden/>
              </w:rPr>
              <w:instrText xml:space="preserve"> PAGEREF _Toc88128891 \h </w:instrText>
            </w:r>
            <w:r>
              <w:rPr>
                <w:noProof/>
                <w:webHidden/>
              </w:rPr>
            </w:r>
            <w:r>
              <w:rPr>
                <w:noProof/>
                <w:webHidden/>
              </w:rPr>
              <w:fldChar w:fldCharType="separate"/>
            </w:r>
            <w:r>
              <w:rPr>
                <w:noProof/>
                <w:webHidden/>
              </w:rPr>
              <w:t>37</w:t>
            </w:r>
            <w:r>
              <w:rPr>
                <w:noProof/>
                <w:webHidden/>
              </w:rPr>
              <w:fldChar w:fldCharType="end"/>
            </w:r>
          </w:hyperlink>
        </w:p>
        <w:p w14:paraId="2CAAA8B5" w14:textId="7654DE9B" w:rsidR="006A7D91" w:rsidRDefault="006A7D91">
          <w:pPr>
            <w:pStyle w:val="TOC3"/>
            <w:tabs>
              <w:tab w:val="left" w:pos="1100"/>
              <w:tab w:val="right" w:leader="dot" w:pos="9016"/>
            </w:tabs>
            <w:rPr>
              <w:rFonts w:asciiTheme="minorHAnsi" w:eastAsiaTheme="minorEastAsia" w:hAnsiTheme="minorHAnsi" w:cstheme="minorBidi"/>
              <w:noProof/>
              <w:sz w:val="22"/>
              <w:szCs w:val="22"/>
              <w:lang w:eastAsia="en-GB"/>
            </w:rPr>
          </w:pPr>
          <w:hyperlink w:anchor="_Toc88128892" w:history="1">
            <w:r w:rsidRPr="009808BD">
              <w:rPr>
                <w:rStyle w:val="Hyperlink"/>
                <w:noProof/>
              </w:rPr>
              <w:t>5.3.1</w:t>
            </w:r>
            <w:r>
              <w:rPr>
                <w:rFonts w:asciiTheme="minorHAnsi" w:eastAsiaTheme="minorEastAsia" w:hAnsiTheme="minorHAnsi" w:cstheme="minorBidi"/>
                <w:noProof/>
                <w:sz w:val="22"/>
                <w:szCs w:val="22"/>
                <w:lang w:eastAsia="en-GB"/>
              </w:rPr>
              <w:tab/>
            </w:r>
            <w:r w:rsidRPr="009808BD">
              <w:rPr>
                <w:rStyle w:val="Hyperlink"/>
                <w:noProof/>
              </w:rPr>
              <w:t>Companies’ Observations and Proposals</w:t>
            </w:r>
            <w:r>
              <w:rPr>
                <w:noProof/>
                <w:webHidden/>
              </w:rPr>
              <w:tab/>
            </w:r>
            <w:r>
              <w:rPr>
                <w:noProof/>
                <w:webHidden/>
              </w:rPr>
              <w:fldChar w:fldCharType="begin"/>
            </w:r>
            <w:r>
              <w:rPr>
                <w:noProof/>
                <w:webHidden/>
              </w:rPr>
              <w:instrText xml:space="preserve"> PAGEREF _Toc88128892 \h </w:instrText>
            </w:r>
            <w:r>
              <w:rPr>
                <w:noProof/>
                <w:webHidden/>
              </w:rPr>
            </w:r>
            <w:r>
              <w:rPr>
                <w:noProof/>
                <w:webHidden/>
              </w:rPr>
              <w:fldChar w:fldCharType="separate"/>
            </w:r>
            <w:r>
              <w:rPr>
                <w:noProof/>
                <w:webHidden/>
              </w:rPr>
              <w:t>37</w:t>
            </w:r>
            <w:r>
              <w:rPr>
                <w:noProof/>
                <w:webHidden/>
              </w:rPr>
              <w:fldChar w:fldCharType="end"/>
            </w:r>
          </w:hyperlink>
        </w:p>
        <w:p w14:paraId="2A16FF6C" w14:textId="5CE821C7" w:rsidR="006A7D91" w:rsidRDefault="006A7D91">
          <w:pPr>
            <w:pStyle w:val="TOC3"/>
            <w:tabs>
              <w:tab w:val="left" w:pos="1100"/>
              <w:tab w:val="right" w:leader="dot" w:pos="9016"/>
            </w:tabs>
            <w:rPr>
              <w:rFonts w:asciiTheme="minorHAnsi" w:eastAsiaTheme="minorEastAsia" w:hAnsiTheme="minorHAnsi" w:cstheme="minorBidi"/>
              <w:noProof/>
              <w:sz w:val="22"/>
              <w:szCs w:val="22"/>
              <w:lang w:eastAsia="en-GB"/>
            </w:rPr>
          </w:pPr>
          <w:hyperlink w:anchor="_Toc88128893" w:history="1">
            <w:r w:rsidRPr="009808BD">
              <w:rPr>
                <w:rStyle w:val="Hyperlink"/>
                <w:noProof/>
                <w:lang w:eastAsia="zh-CN"/>
              </w:rPr>
              <w:t>5.3.1</w:t>
            </w:r>
            <w:r>
              <w:rPr>
                <w:rFonts w:asciiTheme="minorHAnsi" w:eastAsiaTheme="minorEastAsia" w:hAnsiTheme="minorHAnsi" w:cstheme="minorBidi"/>
                <w:noProof/>
                <w:sz w:val="22"/>
                <w:szCs w:val="22"/>
                <w:lang w:eastAsia="en-GB"/>
              </w:rPr>
              <w:tab/>
            </w:r>
            <w:r w:rsidRPr="009808BD">
              <w:rPr>
                <w:rStyle w:val="Hyperlink"/>
                <w:noProof/>
              </w:rPr>
              <w:t xml:space="preserve">FIRST ROUND Discussion on </w:t>
            </w:r>
            <w:r w:rsidRPr="009808BD">
              <w:rPr>
                <w:rStyle w:val="Hyperlink"/>
                <w:noProof/>
                <w:lang w:eastAsia="zh-CN"/>
              </w:rPr>
              <w:t>UE-specific TA Handling</w:t>
            </w:r>
            <w:r>
              <w:rPr>
                <w:noProof/>
                <w:webHidden/>
              </w:rPr>
              <w:tab/>
            </w:r>
            <w:r>
              <w:rPr>
                <w:noProof/>
                <w:webHidden/>
              </w:rPr>
              <w:fldChar w:fldCharType="begin"/>
            </w:r>
            <w:r>
              <w:rPr>
                <w:noProof/>
                <w:webHidden/>
              </w:rPr>
              <w:instrText xml:space="preserve"> PAGEREF _Toc88128893 \h </w:instrText>
            </w:r>
            <w:r>
              <w:rPr>
                <w:noProof/>
                <w:webHidden/>
              </w:rPr>
            </w:r>
            <w:r>
              <w:rPr>
                <w:noProof/>
                <w:webHidden/>
              </w:rPr>
              <w:fldChar w:fldCharType="separate"/>
            </w:r>
            <w:r>
              <w:rPr>
                <w:noProof/>
                <w:webHidden/>
              </w:rPr>
              <w:t>40</w:t>
            </w:r>
            <w:r>
              <w:rPr>
                <w:noProof/>
                <w:webHidden/>
              </w:rPr>
              <w:fldChar w:fldCharType="end"/>
            </w:r>
          </w:hyperlink>
        </w:p>
        <w:p w14:paraId="4F5199A4" w14:textId="640B6432" w:rsidR="006A7D91" w:rsidRDefault="006A7D91">
          <w:pPr>
            <w:pStyle w:val="TOC3"/>
            <w:tabs>
              <w:tab w:val="left" w:pos="1100"/>
              <w:tab w:val="right" w:leader="dot" w:pos="9016"/>
            </w:tabs>
            <w:rPr>
              <w:rFonts w:asciiTheme="minorHAnsi" w:eastAsiaTheme="minorEastAsia" w:hAnsiTheme="minorHAnsi" w:cstheme="minorBidi"/>
              <w:noProof/>
              <w:sz w:val="22"/>
              <w:szCs w:val="22"/>
              <w:lang w:eastAsia="en-GB"/>
            </w:rPr>
          </w:pPr>
          <w:hyperlink w:anchor="_Toc88128894" w:history="1">
            <w:r w:rsidRPr="009808BD">
              <w:rPr>
                <w:rStyle w:val="Hyperlink"/>
                <w:noProof/>
                <w:lang w:eastAsia="zh-CN"/>
              </w:rPr>
              <w:t>5.3.2</w:t>
            </w:r>
            <w:r>
              <w:rPr>
                <w:rFonts w:asciiTheme="minorHAnsi" w:eastAsiaTheme="minorEastAsia" w:hAnsiTheme="minorHAnsi" w:cstheme="minorBidi"/>
                <w:noProof/>
                <w:sz w:val="22"/>
                <w:szCs w:val="22"/>
                <w:lang w:eastAsia="en-GB"/>
              </w:rPr>
              <w:tab/>
            </w:r>
            <w:r w:rsidRPr="009808BD">
              <w:rPr>
                <w:rStyle w:val="Hyperlink"/>
                <w:noProof/>
              </w:rPr>
              <w:t xml:space="preserve">SECOND ROUND Discussion on </w:t>
            </w:r>
            <w:r w:rsidRPr="009808BD">
              <w:rPr>
                <w:rStyle w:val="Hyperlink"/>
                <w:noProof/>
                <w:lang w:eastAsia="zh-CN"/>
              </w:rPr>
              <w:t>UE-specific TA Handling</w:t>
            </w:r>
            <w:r>
              <w:rPr>
                <w:noProof/>
                <w:webHidden/>
              </w:rPr>
              <w:tab/>
            </w:r>
            <w:r>
              <w:rPr>
                <w:noProof/>
                <w:webHidden/>
              </w:rPr>
              <w:fldChar w:fldCharType="begin"/>
            </w:r>
            <w:r>
              <w:rPr>
                <w:noProof/>
                <w:webHidden/>
              </w:rPr>
              <w:instrText xml:space="preserve"> PAGEREF _Toc88128894 \h </w:instrText>
            </w:r>
            <w:r>
              <w:rPr>
                <w:noProof/>
                <w:webHidden/>
              </w:rPr>
            </w:r>
            <w:r>
              <w:rPr>
                <w:noProof/>
                <w:webHidden/>
              </w:rPr>
              <w:fldChar w:fldCharType="separate"/>
            </w:r>
            <w:r>
              <w:rPr>
                <w:noProof/>
                <w:webHidden/>
              </w:rPr>
              <w:t>40</w:t>
            </w:r>
            <w:r>
              <w:rPr>
                <w:noProof/>
                <w:webHidden/>
              </w:rPr>
              <w:fldChar w:fldCharType="end"/>
            </w:r>
          </w:hyperlink>
        </w:p>
        <w:p w14:paraId="08800664" w14:textId="0E7B6D09" w:rsidR="006A7D91" w:rsidRDefault="006A7D91">
          <w:pPr>
            <w:pStyle w:val="TOC3"/>
            <w:tabs>
              <w:tab w:val="left" w:pos="1100"/>
              <w:tab w:val="right" w:leader="dot" w:pos="9016"/>
            </w:tabs>
            <w:rPr>
              <w:rFonts w:asciiTheme="minorHAnsi" w:eastAsiaTheme="minorEastAsia" w:hAnsiTheme="minorHAnsi" w:cstheme="minorBidi"/>
              <w:noProof/>
              <w:sz w:val="22"/>
              <w:szCs w:val="22"/>
              <w:lang w:eastAsia="en-GB"/>
            </w:rPr>
          </w:pPr>
          <w:hyperlink w:anchor="_Toc88128895" w:history="1">
            <w:r w:rsidRPr="009808BD">
              <w:rPr>
                <w:rStyle w:val="Hyperlink"/>
                <w:noProof/>
                <w:lang w:eastAsia="zh-CN"/>
              </w:rPr>
              <w:t>5.3.3</w:t>
            </w:r>
            <w:r>
              <w:rPr>
                <w:rFonts w:asciiTheme="minorHAnsi" w:eastAsiaTheme="minorEastAsia" w:hAnsiTheme="minorHAnsi" w:cstheme="minorBidi"/>
                <w:noProof/>
                <w:sz w:val="22"/>
                <w:szCs w:val="22"/>
                <w:lang w:eastAsia="en-GB"/>
              </w:rPr>
              <w:tab/>
            </w:r>
            <w:r w:rsidRPr="009808BD">
              <w:rPr>
                <w:rStyle w:val="Hyperlink"/>
                <w:noProof/>
              </w:rPr>
              <w:t xml:space="preserve">THIRD ROUND Discussion on </w:t>
            </w:r>
            <w:r w:rsidRPr="009808BD">
              <w:rPr>
                <w:rStyle w:val="Hyperlink"/>
                <w:noProof/>
                <w:lang w:eastAsia="zh-CN"/>
              </w:rPr>
              <w:t>UE-specific TA Handling</w:t>
            </w:r>
            <w:r>
              <w:rPr>
                <w:noProof/>
                <w:webHidden/>
              </w:rPr>
              <w:tab/>
            </w:r>
            <w:r>
              <w:rPr>
                <w:noProof/>
                <w:webHidden/>
              </w:rPr>
              <w:fldChar w:fldCharType="begin"/>
            </w:r>
            <w:r>
              <w:rPr>
                <w:noProof/>
                <w:webHidden/>
              </w:rPr>
              <w:instrText xml:space="preserve"> PAGEREF _Toc88128895 \h </w:instrText>
            </w:r>
            <w:r>
              <w:rPr>
                <w:noProof/>
                <w:webHidden/>
              </w:rPr>
            </w:r>
            <w:r>
              <w:rPr>
                <w:noProof/>
                <w:webHidden/>
              </w:rPr>
              <w:fldChar w:fldCharType="separate"/>
            </w:r>
            <w:r>
              <w:rPr>
                <w:noProof/>
                <w:webHidden/>
              </w:rPr>
              <w:t>42</w:t>
            </w:r>
            <w:r>
              <w:rPr>
                <w:noProof/>
                <w:webHidden/>
              </w:rPr>
              <w:fldChar w:fldCharType="end"/>
            </w:r>
          </w:hyperlink>
        </w:p>
        <w:p w14:paraId="3281EDB1" w14:textId="600E4408" w:rsidR="006A7D91" w:rsidRDefault="006A7D91">
          <w:pPr>
            <w:pStyle w:val="TOC2"/>
            <w:tabs>
              <w:tab w:val="left" w:pos="880"/>
              <w:tab w:val="right" w:leader="dot" w:pos="9016"/>
            </w:tabs>
            <w:rPr>
              <w:rFonts w:asciiTheme="minorHAnsi" w:eastAsiaTheme="minorEastAsia" w:hAnsiTheme="minorHAnsi" w:cstheme="minorBidi"/>
              <w:noProof/>
              <w:sz w:val="22"/>
              <w:szCs w:val="22"/>
              <w:lang w:eastAsia="en-GB"/>
            </w:rPr>
          </w:pPr>
          <w:hyperlink w:anchor="_Toc88128896" w:history="1">
            <w:r w:rsidRPr="009808BD">
              <w:rPr>
                <w:rStyle w:val="Hyperlink"/>
                <w:rFonts w:ascii="Times New Roman" w:hAnsi="Times New Roman"/>
                <w:noProof/>
              </w:rPr>
              <w:t>5.4</w:t>
            </w:r>
            <w:r>
              <w:rPr>
                <w:rFonts w:asciiTheme="minorHAnsi" w:eastAsiaTheme="minorEastAsia" w:hAnsiTheme="minorHAnsi" w:cstheme="minorBidi"/>
                <w:noProof/>
                <w:sz w:val="22"/>
                <w:szCs w:val="22"/>
                <w:lang w:eastAsia="en-GB"/>
              </w:rPr>
              <w:tab/>
            </w:r>
            <w:r w:rsidRPr="009808BD">
              <w:rPr>
                <w:rStyle w:val="Hyperlink"/>
                <w:noProof/>
              </w:rPr>
              <w:t>WUS Configuration</w:t>
            </w:r>
            <w:r>
              <w:rPr>
                <w:noProof/>
                <w:webHidden/>
              </w:rPr>
              <w:tab/>
            </w:r>
            <w:r>
              <w:rPr>
                <w:noProof/>
                <w:webHidden/>
              </w:rPr>
              <w:fldChar w:fldCharType="begin"/>
            </w:r>
            <w:r>
              <w:rPr>
                <w:noProof/>
                <w:webHidden/>
              </w:rPr>
              <w:instrText xml:space="preserve"> PAGEREF _Toc88128896 \h </w:instrText>
            </w:r>
            <w:r>
              <w:rPr>
                <w:noProof/>
                <w:webHidden/>
              </w:rPr>
            </w:r>
            <w:r>
              <w:rPr>
                <w:noProof/>
                <w:webHidden/>
              </w:rPr>
              <w:fldChar w:fldCharType="separate"/>
            </w:r>
            <w:r>
              <w:rPr>
                <w:noProof/>
                <w:webHidden/>
              </w:rPr>
              <w:t>44</w:t>
            </w:r>
            <w:r>
              <w:rPr>
                <w:noProof/>
                <w:webHidden/>
              </w:rPr>
              <w:fldChar w:fldCharType="end"/>
            </w:r>
          </w:hyperlink>
        </w:p>
        <w:p w14:paraId="3D885E17" w14:textId="4EE3FE83" w:rsidR="006A7D91" w:rsidRDefault="006A7D91">
          <w:pPr>
            <w:pStyle w:val="TOC3"/>
            <w:tabs>
              <w:tab w:val="left" w:pos="1100"/>
              <w:tab w:val="right" w:leader="dot" w:pos="9016"/>
            </w:tabs>
            <w:rPr>
              <w:rFonts w:asciiTheme="minorHAnsi" w:eastAsiaTheme="minorEastAsia" w:hAnsiTheme="minorHAnsi" w:cstheme="minorBidi"/>
              <w:noProof/>
              <w:sz w:val="22"/>
              <w:szCs w:val="22"/>
              <w:lang w:eastAsia="en-GB"/>
            </w:rPr>
          </w:pPr>
          <w:hyperlink w:anchor="_Toc88128897" w:history="1">
            <w:r w:rsidRPr="009808BD">
              <w:rPr>
                <w:rStyle w:val="Hyperlink"/>
                <w:noProof/>
              </w:rPr>
              <w:t>5.4.1</w:t>
            </w:r>
            <w:r>
              <w:rPr>
                <w:rFonts w:asciiTheme="minorHAnsi" w:eastAsiaTheme="minorEastAsia" w:hAnsiTheme="minorHAnsi" w:cstheme="minorBidi"/>
                <w:noProof/>
                <w:sz w:val="22"/>
                <w:szCs w:val="22"/>
                <w:lang w:eastAsia="en-GB"/>
              </w:rPr>
              <w:tab/>
            </w:r>
            <w:r w:rsidRPr="009808BD">
              <w:rPr>
                <w:rStyle w:val="Hyperlink"/>
                <w:noProof/>
              </w:rPr>
              <w:t>Companies’ Observations and Proposals</w:t>
            </w:r>
            <w:r>
              <w:rPr>
                <w:noProof/>
                <w:webHidden/>
              </w:rPr>
              <w:tab/>
            </w:r>
            <w:r>
              <w:rPr>
                <w:noProof/>
                <w:webHidden/>
              </w:rPr>
              <w:fldChar w:fldCharType="begin"/>
            </w:r>
            <w:r>
              <w:rPr>
                <w:noProof/>
                <w:webHidden/>
              </w:rPr>
              <w:instrText xml:space="preserve"> PAGEREF _Toc88128897 \h </w:instrText>
            </w:r>
            <w:r>
              <w:rPr>
                <w:noProof/>
                <w:webHidden/>
              </w:rPr>
            </w:r>
            <w:r>
              <w:rPr>
                <w:noProof/>
                <w:webHidden/>
              </w:rPr>
              <w:fldChar w:fldCharType="separate"/>
            </w:r>
            <w:r>
              <w:rPr>
                <w:noProof/>
                <w:webHidden/>
              </w:rPr>
              <w:t>44</w:t>
            </w:r>
            <w:r>
              <w:rPr>
                <w:noProof/>
                <w:webHidden/>
              </w:rPr>
              <w:fldChar w:fldCharType="end"/>
            </w:r>
          </w:hyperlink>
        </w:p>
        <w:p w14:paraId="338E7A70" w14:textId="0F30BC51" w:rsidR="006A7D91" w:rsidRDefault="006A7D91">
          <w:pPr>
            <w:pStyle w:val="TOC2"/>
            <w:tabs>
              <w:tab w:val="left" w:pos="880"/>
              <w:tab w:val="right" w:leader="dot" w:pos="9016"/>
            </w:tabs>
            <w:rPr>
              <w:rFonts w:asciiTheme="minorHAnsi" w:eastAsiaTheme="minorEastAsia" w:hAnsiTheme="minorHAnsi" w:cstheme="minorBidi"/>
              <w:noProof/>
              <w:sz w:val="22"/>
              <w:szCs w:val="22"/>
              <w:lang w:eastAsia="en-GB"/>
            </w:rPr>
          </w:pPr>
          <w:hyperlink w:anchor="_Toc88128898" w:history="1">
            <w:r w:rsidRPr="009808BD">
              <w:rPr>
                <w:rStyle w:val="Hyperlink"/>
                <w:rFonts w:ascii="Times New Roman" w:hAnsi="Times New Roman"/>
                <w:noProof/>
              </w:rPr>
              <w:t>5.5</w:t>
            </w:r>
            <w:r>
              <w:rPr>
                <w:rFonts w:asciiTheme="minorHAnsi" w:eastAsiaTheme="minorEastAsia" w:hAnsiTheme="minorHAnsi" w:cstheme="minorBidi"/>
                <w:noProof/>
                <w:sz w:val="22"/>
                <w:szCs w:val="22"/>
                <w:lang w:eastAsia="en-GB"/>
              </w:rPr>
              <w:tab/>
            </w:r>
            <w:r w:rsidRPr="009808BD">
              <w:rPr>
                <w:rStyle w:val="Hyperlink"/>
                <w:noProof/>
              </w:rPr>
              <w:t>RRC Parameters</w:t>
            </w:r>
            <w:r>
              <w:rPr>
                <w:noProof/>
                <w:webHidden/>
              </w:rPr>
              <w:tab/>
            </w:r>
            <w:r>
              <w:rPr>
                <w:noProof/>
                <w:webHidden/>
              </w:rPr>
              <w:fldChar w:fldCharType="begin"/>
            </w:r>
            <w:r>
              <w:rPr>
                <w:noProof/>
                <w:webHidden/>
              </w:rPr>
              <w:instrText xml:space="preserve"> PAGEREF _Toc88128898 \h </w:instrText>
            </w:r>
            <w:r>
              <w:rPr>
                <w:noProof/>
                <w:webHidden/>
              </w:rPr>
            </w:r>
            <w:r>
              <w:rPr>
                <w:noProof/>
                <w:webHidden/>
              </w:rPr>
              <w:fldChar w:fldCharType="separate"/>
            </w:r>
            <w:r>
              <w:rPr>
                <w:noProof/>
                <w:webHidden/>
              </w:rPr>
              <w:t>44</w:t>
            </w:r>
            <w:r>
              <w:rPr>
                <w:noProof/>
                <w:webHidden/>
              </w:rPr>
              <w:fldChar w:fldCharType="end"/>
            </w:r>
          </w:hyperlink>
        </w:p>
        <w:p w14:paraId="7BFBEB9B" w14:textId="61758EBD" w:rsidR="006A7D91" w:rsidRDefault="006A7D91">
          <w:pPr>
            <w:pStyle w:val="TOC3"/>
            <w:tabs>
              <w:tab w:val="left" w:pos="1100"/>
              <w:tab w:val="right" w:leader="dot" w:pos="9016"/>
            </w:tabs>
            <w:rPr>
              <w:rFonts w:asciiTheme="minorHAnsi" w:eastAsiaTheme="minorEastAsia" w:hAnsiTheme="minorHAnsi" w:cstheme="minorBidi"/>
              <w:noProof/>
              <w:sz w:val="22"/>
              <w:szCs w:val="22"/>
              <w:lang w:eastAsia="en-GB"/>
            </w:rPr>
          </w:pPr>
          <w:hyperlink w:anchor="_Toc88128899" w:history="1">
            <w:r w:rsidRPr="009808BD">
              <w:rPr>
                <w:rStyle w:val="Hyperlink"/>
                <w:noProof/>
              </w:rPr>
              <w:t>5.5.1</w:t>
            </w:r>
            <w:r>
              <w:rPr>
                <w:rFonts w:asciiTheme="minorHAnsi" w:eastAsiaTheme="minorEastAsia" w:hAnsiTheme="minorHAnsi" w:cstheme="minorBidi"/>
                <w:noProof/>
                <w:sz w:val="22"/>
                <w:szCs w:val="22"/>
                <w:lang w:eastAsia="en-GB"/>
              </w:rPr>
              <w:tab/>
            </w:r>
            <w:r w:rsidRPr="009808BD">
              <w:rPr>
                <w:rStyle w:val="Hyperlink"/>
                <w:noProof/>
              </w:rPr>
              <w:t>Companies’ Observations and Proposals</w:t>
            </w:r>
            <w:r>
              <w:rPr>
                <w:noProof/>
                <w:webHidden/>
              </w:rPr>
              <w:tab/>
            </w:r>
            <w:r>
              <w:rPr>
                <w:noProof/>
                <w:webHidden/>
              </w:rPr>
              <w:fldChar w:fldCharType="begin"/>
            </w:r>
            <w:r>
              <w:rPr>
                <w:noProof/>
                <w:webHidden/>
              </w:rPr>
              <w:instrText xml:space="preserve"> PAGEREF _Toc88128899 \h </w:instrText>
            </w:r>
            <w:r>
              <w:rPr>
                <w:noProof/>
                <w:webHidden/>
              </w:rPr>
            </w:r>
            <w:r>
              <w:rPr>
                <w:noProof/>
                <w:webHidden/>
              </w:rPr>
              <w:fldChar w:fldCharType="separate"/>
            </w:r>
            <w:r>
              <w:rPr>
                <w:noProof/>
                <w:webHidden/>
              </w:rPr>
              <w:t>44</w:t>
            </w:r>
            <w:r>
              <w:rPr>
                <w:noProof/>
                <w:webHidden/>
              </w:rPr>
              <w:fldChar w:fldCharType="end"/>
            </w:r>
          </w:hyperlink>
        </w:p>
        <w:p w14:paraId="0A8AA01C" w14:textId="0CE3E406" w:rsidR="006A7D91" w:rsidRDefault="006A7D91">
          <w:pPr>
            <w:pStyle w:val="TOC1"/>
            <w:tabs>
              <w:tab w:val="left" w:pos="400"/>
              <w:tab w:val="right" w:leader="dot" w:pos="9016"/>
            </w:tabs>
            <w:rPr>
              <w:rFonts w:asciiTheme="minorHAnsi" w:eastAsiaTheme="minorEastAsia" w:hAnsiTheme="minorHAnsi" w:cstheme="minorBidi"/>
              <w:noProof/>
              <w:sz w:val="22"/>
              <w:szCs w:val="22"/>
              <w:lang w:eastAsia="en-GB"/>
            </w:rPr>
          </w:pPr>
          <w:hyperlink w:anchor="_Toc88128900" w:history="1">
            <w:r w:rsidRPr="009808BD">
              <w:rPr>
                <w:rStyle w:val="Hyperlink"/>
                <w:noProof/>
                <w:lang w:val="en-US"/>
              </w:rPr>
              <w:t>6</w:t>
            </w:r>
            <w:r>
              <w:rPr>
                <w:rFonts w:asciiTheme="minorHAnsi" w:eastAsiaTheme="minorEastAsia" w:hAnsiTheme="minorHAnsi" w:cstheme="minorBidi"/>
                <w:noProof/>
                <w:sz w:val="22"/>
                <w:szCs w:val="22"/>
                <w:lang w:eastAsia="en-GB"/>
              </w:rPr>
              <w:tab/>
            </w:r>
            <w:r w:rsidRPr="009808BD">
              <w:rPr>
                <w:rStyle w:val="Hyperlink"/>
                <w:noProof/>
              </w:rPr>
              <w:t>Referenced Documents</w:t>
            </w:r>
            <w:r>
              <w:rPr>
                <w:noProof/>
                <w:webHidden/>
              </w:rPr>
              <w:tab/>
            </w:r>
            <w:r>
              <w:rPr>
                <w:noProof/>
                <w:webHidden/>
              </w:rPr>
              <w:fldChar w:fldCharType="begin"/>
            </w:r>
            <w:r>
              <w:rPr>
                <w:noProof/>
                <w:webHidden/>
              </w:rPr>
              <w:instrText xml:space="preserve"> PAGEREF _Toc88128900 \h </w:instrText>
            </w:r>
            <w:r>
              <w:rPr>
                <w:noProof/>
                <w:webHidden/>
              </w:rPr>
            </w:r>
            <w:r>
              <w:rPr>
                <w:noProof/>
                <w:webHidden/>
              </w:rPr>
              <w:fldChar w:fldCharType="separate"/>
            </w:r>
            <w:r>
              <w:rPr>
                <w:noProof/>
                <w:webHidden/>
              </w:rPr>
              <w:t>44</w:t>
            </w:r>
            <w:r>
              <w:rPr>
                <w:noProof/>
                <w:webHidden/>
              </w:rPr>
              <w:fldChar w:fldCharType="end"/>
            </w:r>
          </w:hyperlink>
        </w:p>
        <w:p w14:paraId="032CFCF6" w14:textId="3D2C3C3F" w:rsidR="006A7D91" w:rsidRDefault="006A7D91">
          <w:pPr>
            <w:pStyle w:val="TOC1"/>
            <w:tabs>
              <w:tab w:val="left" w:pos="400"/>
              <w:tab w:val="right" w:leader="dot" w:pos="9016"/>
            </w:tabs>
            <w:rPr>
              <w:rFonts w:asciiTheme="minorHAnsi" w:eastAsiaTheme="minorEastAsia" w:hAnsiTheme="minorHAnsi" w:cstheme="minorBidi"/>
              <w:noProof/>
              <w:sz w:val="22"/>
              <w:szCs w:val="22"/>
              <w:lang w:eastAsia="en-GB"/>
            </w:rPr>
          </w:pPr>
          <w:hyperlink w:anchor="_Toc88128901" w:history="1">
            <w:r w:rsidRPr="009808BD">
              <w:rPr>
                <w:rStyle w:val="Hyperlink"/>
                <w:noProof/>
                <w:lang w:val="en-US" w:eastAsia="zh-CN"/>
              </w:rPr>
              <w:t>7</w:t>
            </w:r>
            <w:r>
              <w:rPr>
                <w:rFonts w:asciiTheme="minorHAnsi" w:eastAsiaTheme="minorEastAsia" w:hAnsiTheme="minorHAnsi" w:cstheme="minorBidi"/>
                <w:noProof/>
                <w:sz w:val="22"/>
                <w:szCs w:val="22"/>
                <w:lang w:eastAsia="en-GB"/>
              </w:rPr>
              <w:tab/>
            </w:r>
            <w:r w:rsidRPr="009808BD">
              <w:rPr>
                <w:rStyle w:val="Hyperlink"/>
                <w:noProof/>
                <w:lang w:val="en-US" w:eastAsia="zh-CN"/>
              </w:rPr>
              <w:t>Appendix A</w:t>
            </w:r>
            <w:r>
              <w:rPr>
                <w:noProof/>
                <w:webHidden/>
              </w:rPr>
              <w:tab/>
            </w:r>
            <w:r>
              <w:rPr>
                <w:noProof/>
                <w:webHidden/>
              </w:rPr>
              <w:fldChar w:fldCharType="begin"/>
            </w:r>
            <w:r>
              <w:rPr>
                <w:noProof/>
                <w:webHidden/>
              </w:rPr>
              <w:instrText xml:space="preserve"> PAGEREF _Toc88128901 \h </w:instrText>
            </w:r>
            <w:r>
              <w:rPr>
                <w:noProof/>
                <w:webHidden/>
              </w:rPr>
            </w:r>
            <w:r>
              <w:rPr>
                <w:noProof/>
                <w:webHidden/>
              </w:rPr>
              <w:fldChar w:fldCharType="separate"/>
            </w:r>
            <w:r>
              <w:rPr>
                <w:noProof/>
                <w:webHidden/>
              </w:rPr>
              <w:t>45</w:t>
            </w:r>
            <w:r>
              <w:rPr>
                <w:noProof/>
                <w:webHidden/>
              </w:rPr>
              <w:fldChar w:fldCharType="end"/>
            </w:r>
          </w:hyperlink>
        </w:p>
        <w:p w14:paraId="04658519" w14:textId="6FF111FA" w:rsidR="00D56F2F" w:rsidRDefault="00337202">
          <w:r>
            <w:rPr>
              <w:b/>
              <w:bCs/>
            </w:rPr>
            <w:fldChar w:fldCharType="end"/>
          </w:r>
        </w:p>
      </w:sdtContent>
    </w:sdt>
    <w:p w14:paraId="45AFB5B2" w14:textId="77777777" w:rsidR="00D56F2F" w:rsidRDefault="00D56F2F"/>
    <w:p w14:paraId="00DA4E8D" w14:textId="77777777" w:rsidR="00D56F2F" w:rsidRDefault="00337202">
      <w:pPr>
        <w:pStyle w:val="Heading1"/>
        <w:spacing w:before="80" w:after="80"/>
        <w:ind w:left="431" w:hanging="431"/>
        <w:rPr>
          <w:sz w:val="24"/>
          <w:lang w:eastAsia="zh-CN"/>
        </w:rPr>
      </w:pPr>
      <w:bookmarkStart w:id="0" w:name="_Toc88128860"/>
      <w:r>
        <w:rPr>
          <w:sz w:val="24"/>
          <w:lang w:eastAsia="zh-CN"/>
        </w:rPr>
        <w:t>Introduction</w:t>
      </w:r>
      <w:bookmarkEnd w:id="0"/>
    </w:p>
    <w:p w14:paraId="52042561" w14:textId="77777777" w:rsidR="00D56F2F" w:rsidRDefault="00337202">
      <w:r>
        <w:t xml:space="preserve">This document is the feature lead (FL) summary of contributions for the “IoT-NTN Timing relationship enhancements” agenda item. </w:t>
      </w:r>
    </w:p>
    <w:p w14:paraId="041ACFE3" w14:textId="77777777" w:rsidR="00D56F2F" w:rsidRDefault="00337202">
      <w:pPr>
        <w:rPr>
          <w:lang w:eastAsia="zh-CN"/>
        </w:rPr>
      </w:pPr>
      <w:r>
        <w:rPr>
          <w:highlight w:val="cyan"/>
          <w:lang w:eastAsia="zh-CN"/>
        </w:rPr>
        <w:t xml:space="preserve">[107-e-IoT-NTN-02] Email discussion/approval on timing relationship enhancements with checkpoints for agreements on </w:t>
      </w:r>
      <w:r>
        <w:rPr>
          <w:highlight w:val="cyan"/>
        </w:rPr>
        <w:t>November</w:t>
      </w:r>
      <w:r>
        <w:rPr>
          <w:rFonts w:hint="eastAsia"/>
          <w:highlight w:val="cyan"/>
        </w:rPr>
        <w:t xml:space="preserve"> </w:t>
      </w:r>
      <w:r>
        <w:rPr>
          <w:highlight w:val="cyan"/>
          <w:lang w:eastAsia="zh-CN"/>
        </w:rPr>
        <w:t>15 and 19 – Sam (Sony)</w:t>
      </w:r>
    </w:p>
    <w:p w14:paraId="13A5E7A6" w14:textId="77777777" w:rsidR="00D56F2F" w:rsidRDefault="00337202">
      <w:pPr>
        <w:pStyle w:val="Heading1"/>
        <w:spacing w:after="80"/>
        <w:rPr>
          <w:sz w:val="24"/>
          <w:lang w:eastAsia="zh-CN"/>
        </w:rPr>
      </w:pPr>
      <w:bookmarkStart w:id="1" w:name="_Toc88128861"/>
      <w:r>
        <w:rPr>
          <w:sz w:val="24"/>
          <w:lang w:eastAsia="zh-CN"/>
        </w:rPr>
        <w:t>Overview of Main Issues from company contributions</w:t>
      </w:r>
      <w:bookmarkEnd w:id="1"/>
    </w:p>
    <w:p w14:paraId="5EB476E9" w14:textId="77777777" w:rsidR="00D56F2F" w:rsidRDefault="00337202">
      <w:r>
        <w:t>At RAN#92e, a work item was approved for IoT NTN [1]. In this work item description, RAN1 is charged with specifying the following IoT NTN specific timing relationships enhancements according to Section 8 in TR 36.763 [2]:</w:t>
      </w:r>
    </w:p>
    <w:p w14:paraId="4C42BDE8" w14:textId="77777777" w:rsidR="00D56F2F" w:rsidRDefault="00337202">
      <w:pPr>
        <w:pStyle w:val="NoSpacing"/>
        <w:numPr>
          <w:ilvl w:val="0"/>
          <w:numId w:val="6"/>
        </w:numPr>
      </w:pPr>
      <w:r>
        <w:t xml:space="preserve">Timing relationships for NB-IoT / </w:t>
      </w:r>
      <w:proofErr w:type="spellStart"/>
      <w:r>
        <w:t>eMTC</w:t>
      </w:r>
      <w:proofErr w:type="spellEnd"/>
      <w:r>
        <w:t xml:space="preserve">: as listed in Section 6.6.3 in TR 36.763 </w:t>
      </w:r>
    </w:p>
    <w:p w14:paraId="377C5163" w14:textId="77777777" w:rsidR="00D56F2F" w:rsidRDefault="00337202">
      <w:pPr>
        <w:pStyle w:val="NoSpacing"/>
        <w:numPr>
          <w:ilvl w:val="0"/>
          <w:numId w:val="6"/>
        </w:numPr>
      </w:pPr>
      <w:r>
        <w:t xml:space="preserve">UL scheduling for FDD-HD: Use of UE-specific TA and/or </w:t>
      </w:r>
      <w:proofErr w:type="spellStart"/>
      <w:r>
        <w:t>K_offset</w:t>
      </w:r>
      <w:proofErr w:type="spellEnd"/>
      <w:r>
        <w:t xml:space="preserve"> to avoid UL-DL collisions in FDD-HD</w:t>
      </w:r>
    </w:p>
    <w:p w14:paraId="374B1037" w14:textId="77777777" w:rsidR="00D56F2F" w:rsidRDefault="00337202">
      <w:pPr>
        <w:pStyle w:val="ListParagraph"/>
        <w:numPr>
          <w:ilvl w:val="0"/>
          <w:numId w:val="6"/>
        </w:numPr>
        <w:ind w:firstLineChars="0"/>
        <w:rPr>
          <w:rFonts w:ascii="Times New Roman" w:hAnsi="Times New Roman" w:cs="Times New Roman"/>
        </w:rPr>
      </w:pPr>
      <w:proofErr w:type="spellStart"/>
      <w:r>
        <w:rPr>
          <w:rFonts w:ascii="Times New Roman" w:hAnsi="Times New Roman" w:cs="Times New Roman"/>
          <w:sz w:val="22"/>
          <w:szCs w:val="22"/>
        </w:rPr>
        <w:t>Signaling</w:t>
      </w:r>
      <w:proofErr w:type="spellEnd"/>
      <w:r>
        <w:rPr>
          <w:rFonts w:ascii="Times New Roman" w:hAnsi="Times New Roman" w:cs="Times New Roman"/>
          <w:sz w:val="22"/>
          <w:szCs w:val="22"/>
        </w:rPr>
        <w:t xml:space="preserve"> aspects in UE-specific TA maintenance and reporting, techniques to reduce the </w:t>
      </w:r>
      <w:proofErr w:type="spellStart"/>
      <w:r>
        <w:rPr>
          <w:rFonts w:ascii="Times New Roman" w:hAnsi="Times New Roman" w:cs="Times New Roman"/>
          <w:sz w:val="22"/>
          <w:szCs w:val="22"/>
        </w:rPr>
        <w:t>signaling</w:t>
      </w:r>
      <w:proofErr w:type="spellEnd"/>
      <w:r>
        <w:rPr>
          <w:rFonts w:ascii="Times New Roman" w:hAnsi="Times New Roman" w:cs="Times New Roman"/>
          <w:sz w:val="22"/>
          <w:szCs w:val="22"/>
        </w:rPr>
        <w:t xml:space="preserve"> load and determination of the UE-specific TA. </w:t>
      </w:r>
    </w:p>
    <w:p w14:paraId="55B9F23C" w14:textId="77777777" w:rsidR="00D56F2F" w:rsidRDefault="00337202">
      <w:pPr>
        <w:rPr>
          <w:sz w:val="22"/>
          <w:szCs w:val="22"/>
        </w:rPr>
      </w:pPr>
      <w:r>
        <w:t xml:space="preserve">At previous RAN1 meetings, many of the NB-IoT and </w:t>
      </w:r>
      <w:proofErr w:type="spellStart"/>
      <w:r>
        <w:t>eMTC</w:t>
      </w:r>
      <w:proofErr w:type="spellEnd"/>
      <w:r>
        <w:t xml:space="preserve"> timing relationships were agreed for enhancement. A few timing relationships were discussed but agreement was not reached on the need for enhancement nor how to enhance. </w:t>
      </w:r>
      <w:proofErr w:type="spellStart"/>
      <w:r>
        <w:t>Signaling</w:t>
      </w:r>
      <w:proofErr w:type="spellEnd"/>
      <w:r>
        <w:t xml:space="preserve"> aspects of UE-specific TA were also discussed but agreement was not reached. At RAN1#106bis-e designation of subframes with PDCCH monitoring restrictions for NB-IoT was discussed but not concluded.</w:t>
      </w:r>
    </w:p>
    <w:p w14:paraId="598EC2FC" w14:textId="21DF2AA8" w:rsidR="00D56F2F" w:rsidRDefault="00337202">
      <w:r>
        <w:t xml:space="preserve">Analysis of companies’ contributions to this AI at RAN1#107-e shows that a substantial majority concentrated on the PDCCH monitoring issue, a few outstanding timing relationships for NB-IoT, the issue of UE-specific TA, handling of </w:t>
      </w:r>
      <w:proofErr w:type="spellStart"/>
      <w:r>
        <w:t>Koffset</w:t>
      </w:r>
      <w:proofErr w:type="spellEnd"/>
      <w:r>
        <w:t xml:space="preserve"> and </w:t>
      </w:r>
      <w:proofErr w:type="spellStart"/>
      <w:r>
        <w:t>Kmac</w:t>
      </w:r>
      <w:proofErr w:type="spellEnd"/>
      <w:r>
        <w:t xml:space="preserve">. A few other issues were also raised in contributions and these are also summarised in this FL document. </w:t>
      </w:r>
    </w:p>
    <w:p w14:paraId="09743A90" w14:textId="77777777" w:rsidR="00AF5EDA" w:rsidRDefault="00AF5EDA"/>
    <w:p w14:paraId="54DB198F" w14:textId="0EB5EE6C" w:rsidR="00D56F2F" w:rsidRDefault="00337202">
      <w:r>
        <w:t xml:space="preserve">For this </w:t>
      </w:r>
      <w:r w:rsidR="00443EB3">
        <w:t xml:space="preserve">third </w:t>
      </w:r>
      <w:r>
        <w:t>round of email discussions, companies are invited to make their views known on only the issues discussed in the following sections:</w:t>
      </w:r>
    </w:p>
    <w:p w14:paraId="74705EE2" w14:textId="6947A855" w:rsidR="00D56F2F" w:rsidRDefault="00595584">
      <w:pPr>
        <w:pStyle w:val="ListParagraph"/>
        <w:numPr>
          <w:ilvl w:val="0"/>
          <w:numId w:val="7"/>
        </w:numPr>
        <w:ind w:firstLineChars="0"/>
      </w:pPr>
      <w:r>
        <w:fldChar w:fldCharType="begin"/>
      </w:r>
      <w:r>
        <w:instrText xml:space="preserve"> REF _Ref88065229 \r \h </w:instrText>
      </w:r>
      <w:r>
        <w:fldChar w:fldCharType="separate"/>
      </w:r>
      <w:r>
        <w:t>3.1.4</w:t>
      </w:r>
      <w:r>
        <w:fldChar w:fldCharType="end"/>
      </w:r>
      <w:r w:rsidR="00337202">
        <w:t xml:space="preserve"> with </w:t>
      </w:r>
      <w:r w:rsidR="005A588F">
        <w:t>1</w:t>
      </w:r>
      <w:r w:rsidR="00337202">
        <w:t xml:space="preserve"> FL </w:t>
      </w:r>
      <w:r w:rsidR="005A588F">
        <w:t>conclusion</w:t>
      </w:r>
    </w:p>
    <w:p w14:paraId="15F4FF70" w14:textId="5EBC3F57" w:rsidR="00D56F2F" w:rsidRDefault="00595584">
      <w:pPr>
        <w:pStyle w:val="ListParagraph"/>
        <w:numPr>
          <w:ilvl w:val="0"/>
          <w:numId w:val="7"/>
        </w:numPr>
        <w:ind w:firstLineChars="0"/>
      </w:pPr>
      <w:r>
        <w:fldChar w:fldCharType="begin"/>
      </w:r>
      <w:r>
        <w:instrText xml:space="preserve"> REF _Ref88065248 \r \h </w:instrText>
      </w:r>
      <w:r>
        <w:fldChar w:fldCharType="separate"/>
      </w:r>
      <w:r>
        <w:t>3.</w:t>
      </w:r>
      <w:r>
        <w:t>2</w:t>
      </w:r>
      <w:r>
        <w:t>.4</w:t>
      </w:r>
      <w:r>
        <w:fldChar w:fldCharType="end"/>
      </w:r>
      <w:r w:rsidR="00337202">
        <w:t xml:space="preserve"> with </w:t>
      </w:r>
      <w:r w:rsidR="005A588F">
        <w:t>1</w:t>
      </w:r>
      <w:r w:rsidR="00337202">
        <w:t xml:space="preserve"> FL </w:t>
      </w:r>
      <w:r w:rsidR="005A588F">
        <w:t>Recommendation</w:t>
      </w:r>
    </w:p>
    <w:p w14:paraId="72F81E90" w14:textId="2F8E4221" w:rsidR="00D56F2F" w:rsidRDefault="00591B0F">
      <w:pPr>
        <w:pStyle w:val="ListParagraph"/>
        <w:numPr>
          <w:ilvl w:val="0"/>
          <w:numId w:val="7"/>
        </w:numPr>
        <w:ind w:firstLineChars="0"/>
      </w:pPr>
      <w:r>
        <w:fldChar w:fldCharType="begin"/>
      </w:r>
      <w:r>
        <w:instrText xml:space="preserve"> REF _Ref88065274 \r \h </w:instrText>
      </w:r>
      <w:r>
        <w:fldChar w:fldCharType="separate"/>
      </w:r>
      <w:r>
        <w:t>5.1.4</w:t>
      </w:r>
      <w:r>
        <w:fldChar w:fldCharType="end"/>
      </w:r>
      <w:r w:rsidR="00337202">
        <w:t xml:space="preserve"> with </w:t>
      </w:r>
      <w:r w:rsidR="005A588F">
        <w:t>1</w:t>
      </w:r>
      <w:r w:rsidR="00337202">
        <w:t xml:space="preserve"> FL </w:t>
      </w:r>
      <w:r w:rsidR="005A588F">
        <w:t>Proposal</w:t>
      </w:r>
    </w:p>
    <w:p w14:paraId="33B960F7" w14:textId="347D4EF4" w:rsidR="00D56F2F" w:rsidRDefault="008A5402">
      <w:pPr>
        <w:pStyle w:val="ListParagraph"/>
        <w:numPr>
          <w:ilvl w:val="0"/>
          <w:numId w:val="7"/>
        </w:numPr>
        <w:ind w:firstLineChars="0"/>
      </w:pPr>
      <w:r>
        <w:fldChar w:fldCharType="begin"/>
      </w:r>
      <w:r>
        <w:instrText xml:space="preserve"> REF _Ref88065312 \r \h </w:instrText>
      </w:r>
      <w:r>
        <w:fldChar w:fldCharType="separate"/>
      </w:r>
      <w:r>
        <w:t>5.</w:t>
      </w:r>
      <w:r>
        <w:t>3</w:t>
      </w:r>
      <w:r>
        <w:t>.3</w:t>
      </w:r>
      <w:r>
        <w:fldChar w:fldCharType="end"/>
      </w:r>
      <w:r w:rsidR="00337202">
        <w:t xml:space="preserve"> with </w:t>
      </w:r>
      <w:r w:rsidR="005A588F">
        <w:t>1</w:t>
      </w:r>
      <w:r w:rsidR="00337202">
        <w:t xml:space="preserve"> FL </w:t>
      </w:r>
      <w:r w:rsidR="005A588F">
        <w:t>Survey</w:t>
      </w:r>
    </w:p>
    <w:p w14:paraId="69C9B7DF" w14:textId="77777777" w:rsidR="00D56F2F" w:rsidRDefault="00D56F2F"/>
    <w:p w14:paraId="7A9FE589" w14:textId="5B752C2F" w:rsidR="00D56F2F" w:rsidRDefault="00A32938">
      <w:pPr>
        <w:pStyle w:val="Heading2"/>
      </w:pPr>
      <w:bookmarkStart w:id="2" w:name="_Toc87625967"/>
      <w:bookmarkStart w:id="3" w:name="_Toc88128862"/>
      <w:r>
        <w:t>THIRD</w:t>
      </w:r>
      <w:r w:rsidR="00337202">
        <w:t xml:space="preserve"> ROUND: Near consensus proposals</w:t>
      </w:r>
      <w:bookmarkEnd w:id="2"/>
      <w:bookmarkEnd w:id="3"/>
      <w:r w:rsidR="00337202">
        <w:t xml:space="preserve"> </w:t>
      </w:r>
    </w:p>
    <w:p w14:paraId="41AD30F4" w14:textId="77777777" w:rsidR="008B6042" w:rsidRDefault="008B6042" w:rsidP="008B6042">
      <w:pPr>
        <w:rPr>
          <w:rFonts w:cs="Times"/>
        </w:rPr>
      </w:pPr>
      <w:bookmarkStart w:id="4" w:name="_Hlk88128474"/>
      <w:r>
        <w:rPr>
          <w:rFonts w:cs="Times"/>
          <w:highlight w:val="cyan"/>
        </w:rPr>
        <w:t>FL Proposal 3.1.3-3:</w:t>
      </w:r>
    </w:p>
    <w:p w14:paraId="2C3BE8F1" w14:textId="77777777" w:rsidR="008B6042" w:rsidRDefault="008B6042" w:rsidP="008B6042">
      <w:pPr>
        <w:rPr>
          <w:rFonts w:cs="Times"/>
        </w:rPr>
      </w:pPr>
    </w:p>
    <w:p w14:paraId="11643966" w14:textId="77777777" w:rsidR="008B6042" w:rsidRDefault="008B6042" w:rsidP="008B6042">
      <w:pPr>
        <w:rPr>
          <w:rFonts w:cs="Times"/>
          <w:u w:val="single"/>
        </w:rPr>
      </w:pPr>
      <w:r>
        <w:rPr>
          <w:rFonts w:cs="Times"/>
          <w:u w:val="single"/>
        </w:rPr>
        <w:t>Conclusion</w:t>
      </w:r>
    </w:p>
    <w:p w14:paraId="4CFABB58" w14:textId="77777777" w:rsidR="008B6042" w:rsidRDefault="008B6042" w:rsidP="008B6042">
      <w:pPr>
        <w:rPr>
          <w:lang w:eastAsia="zh-CN"/>
        </w:rPr>
      </w:pPr>
      <w:r>
        <w:rPr>
          <w:lang w:eastAsia="zh-CN"/>
        </w:rPr>
        <w:t xml:space="preserve">For IoT NTN, no modifications are needed from NR NTN for when UE-specific </w:t>
      </w:r>
      <w:proofErr w:type="spellStart"/>
      <w:r>
        <w:rPr>
          <w:lang w:eastAsia="zh-CN"/>
        </w:rPr>
        <w:t>Koffset</w:t>
      </w:r>
      <w:proofErr w:type="spellEnd"/>
      <w:r>
        <w:rPr>
          <w:lang w:eastAsia="zh-CN"/>
        </w:rPr>
        <w:t xml:space="preserve"> and cell-specific </w:t>
      </w:r>
      <w:proofErr w:type="spellStart"/>
      <w:r>
        <w:rPr>
          <w:lang w:eastAsia="zh-CN"/>
        </w:rPr>
        <w:t>Koffset</w:t>
      </w:r>
      <w:proofErr w:type="spellEnd"/>
      <w:r>
        <w:rPr>
          <w:lang w:eastAsia="zh-CN"/>
        </w:rPr>
        <w:t xml:space="preserve"> are used.</w:t>
      </w:r>
    </w:p>
    <w:p w14:paraId="392CFA77" w14:textId="7C52126E" w:rsidR="00A32938" w:rsidRDefault="00A32938" w:rsidP="00A32938"/>
    <w:p w14:paraId="77D70066" w14:textId="77777777" w:rsidR="008B6042" w:rsidRDefault="008B6042" w:rsidP="008B6042">
      <w:r>
        <w:rPr>
          <w:highlight w:val="cyan"/>
        </w:rPr>
        <w:lastRenderedPageBreak/>
        <w:t>FL Recommendation 3.2.4:</w:t>
      </w:r>
    </w:p>
    <w:p w14:paraId="0E3730D5" w14:textId="77777777" w:rsidR="008B6042" w:rsidRDefault="008B6042" w:rsidP="008B6042"/>
    <w:p w14:paraId="765924E1" w14:textId="77777777" w:rsidR="008B6042" w:rsidRDefault="008B6042" w:rsidP="008B6042">
      <w:r>
        <w:t>Remove the bullet point from the following agreement:</w:t>
      </w:r>
    </w:p>
    <w:p w14:paraId="54E8D335" w14:textId="77777777" w:rsidR="008B6042" w:rsidRDefault="008B6042" w:rsidP="008B6042">
      <w:pPr>
        <w:rPr>
          <w:rFonts w:cs="Times"/>
          <w:b/>
        </w:rPr>
      </w:pPr>
      <w:r>
        <w:rPr>
          <w:rFonts w:cs="Times"/>
          <w:b/>
          <w:highlight w:val="green"/>
        </w:rPr>
        <w:t>Agreement</w:t>
      </w:r>
    </w:p>
    <w:p w14:paraId="02FB81AF" w14:textId="77777777" w:rsidR="008B6042" w:rsidRDefault="008B6042" w:rsidP="008B6042">
      <w:pPr>
        <w:rPr>
          <w:lang w:eastAsia="zh-CN"/>
        </w:rPr>
      </w:pPr>
      <w:r>
        <w:rPr>
          <w:bCs/>
          <w:color w:val="000000"/>
          <w:lang w:eastAsia="zh-CN"/>
        </w:rPr>
        <w:t xml:space="preserve">For IoT NTN, </w:t>
      </w:r>
      <w:r>
        <w:t xml:space="preserve">the unit of </w:t>
      </w:r>
      <w:proofErr w:type="spellStart"/>
      <w:r>
        <w:t>K_mac</w:t>
      </w:r>
      <w:proofErr w:type="spellEnd"/>
      <w:r>
        <w:t xml:space="preserve"> </w:t>
      </w:r>
      <w:r>
        <w:rPr>
          <w:lang w:eastAsia="zh-CN"/>
        </w:rPr>
        <w:t>is subframe based on a 15kHz subcarrier spacing (</w:t>
      </w:r>
      <w:proofErr w:type="gramStart"/>
      <w:r>
        <w:rPr>
          <w:lang w:eastAsia="zh-CN"/>
        </w:rPr>
        <w:t>i.e.</w:t>
      </w:r>
      <w:proofErr w:type="gramEnd"/>
      <w:r>
        <w:rPr>
          <w:lang w:eastAsia="zh-CN"/>
        </w:rPr>
        <w:t xml:space="preserve"> 1 </w:t>
      </w:r>
      <w:proofErr w:type="spellStart"/>
      <w:r>
        <w:rPr>
          <w:lang w:eastAsia="zh-CN"/>
        </w:rPr>
        <w:t>ms</w:t>
      </w:r>
      <w:proofErr w:type="spellEnd"/>
      <w:r>
        <w:rPr>
          <w:lang w:eastAsia="zh-CN"/>
        </w:rPr>
        <w:t>).</w:t>
      </w:r>
    </w:p>
    <w:p w14:paraId="05AAB97F" w14:textId="77777777" w:rsidR="008B6042" w:rsidRDefault="008B6042" w:rsidP="008B6042">
      <w:pPr>
        <w:numPr>
          <w:ilvl w:val="0"/>
          <w:numId w:val="13"/>
        </w:numPr>
        <w:rPr>
          <w:lang w:eastAsia="zh-CN"/>
        </w:rPr>
      </w:pPr>
      <w:r>
        <w:rPr>
          <w:lang w:eastAsia="zh-CN"/>
        </w:rPr>
        <w:t>Further discuss the case where UL is using 3.75 kHz SCS</w:t>
      </w:r>
    </w:p>
    <w:p w14:paraId="739A0C4E" w14:textId="77777777" w:rsidR="008B6042" w:rsidRDefault="008B6042" w:rsidP="00A32938"/>
    <w:p w14:paraId="1DC8100C" w14:textId="77777777" w:rsidR="008B6042" w:rsidRDefault="008B6042" w:rsidP="00A32938"/>
    <w:p w14:paraId="4A39A963" w14:textId="7EBFBFB6" w:rsidR="008B6042" w:rsidRDefault="008B6042" w:rsidP="008B6042">
      <w:pPr>
        <w:rPr>
          <w:iCs/>
        </w:rPr>
      </w:pPr>
      <w:r>
        <w:rPr>
          <w:iCs/>
          <w:highlight w:val="cyan"/>
        </w:rPr>
        <w:t xml:space="preserve">Modified </w:t>
      </w:r>
      <w:r w:rsidRPr="001262E4">
        <w:rPr>
          <w:iCs/>
          <w:highlight w:val="cyan"/>
        </w:rPr>
        <w:t>FL Proposal 5.1.4</w:t>
      </w:r>
      <w:r>
        <w:rPr>
          <w:iCs/>
        </w:rPr>
        <w:t>:</w:t>
      </w:r>
    </w:p>
    <w:p w14:paraId="0621FDD2" w14:textId="77777777" w:rsidR="002C552F" w:rsidRPr="00D55F66" w:rsidRDefault="002C552F" w:rsidP="002C552F">
      <w:pPr>
        <w:pStyle w:val="xmsonormal"/>
      </w:pPr>
      <w:bookmarkStart w:id="5" w:name="_Hlk88128707"/>
      <w:r w:rsidRPr="002C552F">
        <w:rPr>
          <w:lang w:val="en-US"/>
        </w:rPr>
        <w:t>Leave it to spec editor to formulate in the specs the NPDCCH monitoring restrictions for Cases 1 to 6.</w:t>
      </w:r>
      <w:r w:rsidRPr="00D55F66">
        <w:rPr>
          <w:lang w:val="en-US"/>
        </w:rPr>
        <w:t> </w:t>
      </w:r>
    </w:p>
    <w:p w14:paraId="1D2A9850" w14:textId="61132313" w:rsidR="002C552F" w:rsidRDefault="002C552F" w:rsidP="008B6042">
      <w:pPr>
        <w:rPr>
          <w:iCs/>
        </w:rPr>
      </w:pPr>
    </w:p>
    <w:p w14:paraId="36357C2D" w14:textId="616ACF0A" w:rsidR="002C552F" w:rsidRPr="002C552F" w:rsidRDefault="002C552F" w:rsidP="008B6042">
      <w:pPr>
        <w:rPr>
          <w:iCs/>
          <w:u w:val="single"/>
        </w:rPr>
      </w:pPr>
      <w:r w:rsidRPr="002C552F">
        <w:rPr>
          <w:iCs/>
          <w:u w:val="single"/>
        </w:rPr>
        <w:t>Explanatory Note</w:t>
      </w:r>
    </w:p>
    <w:p w14:paraId="01635196" w14:textId="77777777" w:rsidR="002C552F" w:rsidRDefault="008B6042" w:rsidP="00D55F66">
      <w:pPr>
        <w:pStyle w:val="xmsonormal"/>
        <w:rPr>
          <w:lang w:val="en-US"/>
        </w:rPr>
      </w:pPr>
      <w:r w:rsidRPr="00D55F66">
        <w:rPr>
          <w:lang w:val="en-US"/>
        </w:rPr>
        <w:t xml:space="preserve">When the UE changes from receiving on the DL to transmitting on the UL (or vice versa), immediately before/after the DL/UL switch the UE is not required to monitor an NPDCCH candidate in some DL subframes. The designation of these subframes in the spec needs to take the “effect” of the UE-specific TA into consideration. There may be multiple ways to capture this in the specifications for (at least) Cases 1 to 6. Two options (in principle) are described below, to guide the spec editor to capture this as best he/she sees it. </w:t>
      </w:r>
    </w:p>
    <w:p w14:paraId="084C6F53" w14:textId="77777777" w:rsidR="002C552F" w:rsidRDefault="002C552F" w:rsidP="00D55F66">
      <w:pPr>
        <w:pStyle w:val="xmsonormal"/>
        <w:rPr>
          <w:lang w:val="en-US"/>
        </w:rPr>
      </w:pPr>
    </w:p>
    <w:p w14:paraId="04928246" w14:textId="77777777" w:rsidR="008B6042" w:rsidRPr="00D55F66" w:rsidRDefault="008B6042" w:rsidP="00D55F66">
      <w:pPr>
        <w:pStyle w:val="xmsonormal"/>
      </w:pPr>
      <w:r w:rsidRPr="00D55F66">
        <w:rPr>
          <w:b/>
          <w:bCs/>
          <w:lang w:val="en-US"/>
        </w:rPr>
        <w:t>Option 1</w:t>
      </w:r>
      <w:r w:rsidRPr="00D55F66">
        <w:rPr>
          <w:lang w:val="en-US"/>
        </w:rPr>
        <w:t xml:space="preserve">: The DL subframes during which the UE is not required to monitor an NPDCCH candidate are </w:t>
      </w:r>
      <w:proofErr w:type="gramStart"/>
      <w:r w:rsidRPr="00D55F66">
        <w:rPr>
          <w:lang w:val="en-US"/>
        </w:rPr>
        <w:t>described  in</w:t>
      </w:r>
      <w:proofErr w:type="gramEnd"/>
      <w:r w:rsidRPr="00D55F66">
        <w:rPr>
          <w:lang w:val="en-US"/>
        </w:rPr>
        <w:t xml:space="preserve"> terms of downlink subframe timing. This would typically involve inserting a “-TA_UE-specific” term in their indexing.</w:t>
      </w:r>
    </w:p>
    <w:p w14:paraId="039C6A03" w14:textId="77777777" w:rsidR="008B6042" w:rsidRPr="00D55F66" w:rsidRDefault="008B6042" w:rsidP="00D55F66">
      <w:pPr>
        <w:pStyle w:val="xmsonormal"/>
      </w:pPr>
      <w:r w:rsidRPr="00D55F66">
        <w:rPr>
          <w:lang w:val="en-US"/>
        </w:rPr>
        <w:t> </w:t>
      </w:r>
    </w:p>
    <w:p w14:paraId="229B9982" w14:textId="77777777" w:rsidR="008B6042" w:rsidRPr="00D55F66" w:rsidRDefault="008B6042" w:rsidP="00D55F66">
      <w:pPr>
        <w:pStyle w:val="xmsonormal"/>
      </w:pPr>
      <w:r w:rsidRPr="00D55F66">
        <w:rPr>
          <w:b/>
          <w:bCs/>
          <w:lang w:val="en-US"/>
        </w:rPr>
        <w:t>Option 2</w:t>
      </w:r>
      <w:r w:rsidRPr="00D55F66">
        <w:rPr>
          <w:lang w:val="en-US"/>
        </w:rPr>
        <w:t xml:space="preserve">: The DL subframes during which the UE is not required to monitor an NPDCCH candidate are described in terms of uplink subframe timing using the indexing of the UL </w:t>
      </w:r>
      <w:proofErr w:type="gramStart"/>
      <w:r w:rsidRPr="00D55F66">
        <w:rPr>
          <w:lang w:val="en-US"/>
        </w:rPr>
        <w:t>subframes  that</w:t>
      </w:r>
      <w:proofErr w:type="gramEnd"/>
      <w:r w:rsidRPr="00D55F66">
        <w:rPr>
          <w:lang w:val="en-US"/>
        </w:rPr>
        <w:t xml:space="preserve"> are “time-aligned with” the DL subframes in question.</w:t>
      </w:r>
    </w:p>
    <w:bookmarkEnd w:id="5"/>
    <w:p w14:paraId="465CCE58" w14:textId="77777777" w:rsidR="008B6042" w:rsidRPr="00D55F66" w:rsidRDefault="008B6042" w:rsidP="00D55F66">
      <w:pPr>
        <w:pStyle w:val="xmsonormal"/>
      </w:pPr>
      <w:r w:rsidRPr="00D55F66">
        <w:rPr>
          <w:lang w:val="en-US"/>
        </w:rPr>
        <w:t> </w:t>
      </w:r>
    </w:p>
    <w:p w14:paraId="7C7BAC2C" w14:textId="78780F5C" w:rsidR="008B6042" w:rsidRDefault="008B6042" w:rsidP="008B6042">
      <w:pPr>
        <w:rPr>
          <w:iCs/>
        </w:rPr>
      </w:pPr>
    </w:p>
    <w:p w14:paraId="57743ECD" w14:textId="77777777" w:rsidR="00A46FFB" w:rsidRDefault="00A46FFB" w:rsidP="00A46FFB">
      <w:pPr>
        <w:pStyle w:val="NoSpacing"/>
        <w:rPr>
          <w:lang w:eastAsia="zh-CN"/>
        </w:rPr>
      </w:pPr>
      <w:r w:rsidRPr="00316171">
        <w:rPr>
          <w:highlight w:val="cyan"/>
          <w:lang w:eastAsia="zh-CN"/>
        </w:rPr>
        <w:t>FL Survey 5.3.3</w:t>
      </w:r>
    </w:p>
    <w:p w14:paraId="30F238A7" w14:textId="77777777" w:rsidR="00A46FFB" w:rsidRDefault="00A46FFB" w:rsidP="008B6042">
      <w:pPr>
        <w:rPr>
          <w:iCs/>
        </w:rPr>
      </w:pPr>
    </w:p>
    <w:p w14:paraId="5DFF0AF9" w14:textId="3E6727B6" w:rsidR="00A46FFB" w:rsidRDefault="00A46FFB" w:rsidP="00A46FFB">
      <w:pPr>
        <w:rPr>
          <w:lang w:eastAsia="zh-CN"/>
        </w:rPr>
      </w:pPr>
      <w:r>
        <w:rPr>
          <w:lang w:eastAsia="zh-CN"/>
        </w:rPr>
        <w:t xml:space="preserve">Option 1: </w:t>
      </w:r>
      <w:r w:rsidR="004A067E">
        <w:rPr>
          <w:highlight w:val="yellow"/>
          <w:lang w:eastAsia="zh-CN"/>
        </w:rPr>
        <w:t>6</w:t>
      </w:r>
      <w:r w:rsidRPr="00A46FFB">
        <w:rPr>
          <w:highlight w:val="yellow"/>
          <w:lang w:eastAsia="zh-CN"/>
        </w:rPr>
        <w:t xml:space="preserve"> companies (Apple, Qualcomm, Xiaomi, ZTE, OPPO</w:t>
      </w:r>
      <w:r w:rsidR="004A067E">
        <w:rPr>
          <w:highlight w:val="yellow"/>
          <w:lang w:eastAsia="zh-CN"/>
        </w:rPr>
        <w:t>, Ericsson</w:t>
      </w:r>
      <w:r w:rsidRPr="00A46FFB">
        <w:rPr>
          <w:highlight w:val="yellow"/>
          <w:lang w:eastAsia="zh-CN"/>
        </w:rPr>
        <w:t>)</w:t>
      </w:r>
    </w:p>
    <w:p w14:paraId="1C54DE0E" w14:textId="77777777" w:rsidR="00A46FFB" w:rsidRDefault="00A46FFB" w:rsidP="00A46FFB">
      <w:pPr>
        <w:pStyle w:val="NoSpacing"/>
        <w:numPr>
          <w:ilvl w:val="0"/>
          <w:numId w:val="40"/>
        </w:numPr>
        <w:rPr>
          <w:lang w:eastAsia="zh-CN"/>
        </w:rPr>
      </w:pPr>
      <w:r>
        <w:rPr>
          <w:lang w:eastAsia="zh-CN"/>
        </w:rPr>
        <w:t xml:space="preserve">UE-specific TA report is always a Delay </w:t>
      </w:r>
    </w:p>
    <w:p w14:paraId="7ED792A1" w14:textId="77777777" w:rsidR="00A46FFB" w:rsidRDefault="00A46FFB" w:rsidP="00A46FFB">
      <w:pPr>
        <w:pStyle w:val="NoSpacing"/>
        <w:numPr>
          <w:ilvl w:val="0"/>
          <w:numId w:val="40"/>
        </w:numPr>
        <w:rPr>
          <w:lang w:eastAsia="zh-CN"/>
        </w:rPr>
      </w:pPr>
      <w:r>
        <w:rPr>
          <w:lang w:eastAsia="zh-CN"/>
        </w:rPr>
        <w:t xml:space="preserve">NR NTN solutions are a baseline for the following UE-specific TA handling issues,  </w:t>
      </w:r>
    </w:p>
    <w:p w14:paraId="2F2118A2" w14:textId="77777777" w:rsidR="00A46FFB" w:rsidRDefault="00A46FFB" w:rsidP="00A46FFB">
      <w:pPr>
        <w:pStyle w:val="NoSpacing"/>
        <w:numPr>
          <w:ilvl w:val="1"/>
          <w:numId w:val="35"/>
        </w:numPr>
        <w:rPr>
          <w:lang w:eastAsia="zh-CN"/>
        </w:rPr>
      </w:pPr>
      <w:r>
        <w:t xml:space="preserve">Signaling – quantity, range, number of bits  </w:t>
      </w:r>
    </w:p>
    <w:p w14:paraId="23BAD94B" w14:textId="77777777" w:rsidR="00A46FFB" w:rsidRDefault="00A46FFB" w:rsidP="00A46FFB">
      <w:pPr>
        <w:pStyle w:val="NoSpacing"/>
        <w:numPr>
          <w:ilvl w:val="1"/>
          <w:numId w:val="35"/>
        </w:numPr>
        <w:rPr>
          <w:lang w:eastAsia="zh-CN"/>
        </w:rPr>
      </w:pPr>
      <w:r>
        <w:t>Granularity of report</w:t>
      </w:r>
    </w:p>
    <w:p w14:paraId="522ECEF0" w14:textId="77777777" w:rsidR="00A46FFB" w:rsidRDefault="00A46FFB" w:rsidP="00A46FFB">
      <w:pPr>
        <w:pStyle w:val="NoSpacing"/>
        <w:numPr>
          <w:ilvl w:val="1"/>
          <w:numId w:val="35"/>
        </w:numPr>
        <w:rPr>
          <w:lang w:eastAsia="zh-CN"/>
        </w:rPr>
      </w:pPr>
      <w:r>
        <w:t>Frequency of reporting</w:t>
      </w:r>
    </w:p>
    <w:p w14:paraId="68C5ABF8" w14:textId="77777777" w:rsidR="00A46FFB" w:rsidRDefault="00A46FFB" w:rsidP="00A46FFB">
      <w:pPr>
        <w:pStyle w:val="NoSpacing"/>
        <w:numPr>
          <w:ilvl w:val="1"/>
          <w:numId w:val="35"/>
        </w:numPr>
        <w:rPr>
          <w:lang w:eastAsia="zh-CN"/>
        </w:rPr>
      </w:pPr>
      <w:r>
        <w:t>Means of reporting</w:t>
      </w:r>
    </w:p>
    <w:p w14:paraId="026340AF" w14:textId="77777777" w:rsidR="00A46FFB" w:rsidRDefault="00A46FFB" w:rsidP="00A46FFB">
      <w:pPr>
        <w:pStyle w:val="NoSpacing"/>
        <w:numPr>
          <w:ilvl w:val="1"/>
          <w:numId w:val="35"/>
        </w:numPr>
        <w:rPr>
          <w:lang w:eastAsia="zh-CN"/>
        </w:rPr>
      </w:pPr>
      <w:r>
        <w:t>NOTE: Any changes needed for IoT NTN can be made.</w:t>
      </w:r>
    </w:p>
    <w:p w14:paraId="34B52928" w14:textId="77777777" w:rsidR="00A46FFB" w:rsidRDefault="00A46FFB" w:rsidP="00A46FFB">
      <w:pPr>
        <w:rPr>
          <w:lang w:eastAsia="zh-CN"/>
        </w:rPr>
      </w:pPr>
    </w:p>
    <w:p w14:paraId="24F8A420" w14:textId="2ACB13EE" w:rsidR="00A46FFB" w:rsidRDefault="00A46FFB" w:rsidP="00A46FFB">
      <w:pPr>
        <w:rPr>
          <w:lang w:eastAsia="zh-CN"/>
        </w:rPr>
      </w:pPr>
      <w:r>
        <w:rPr>
          <w:lang w:eastAsia="zh-CN"/>
        </w:rPr>
        <w:t xml:space="preserve">Option 2: </w:t>
      </w:r>
      <w:r w:rsidRPr="00A46FFB">
        <w:rPr>
          <w:highlight w:val="yellow"/>
          <w:lang w:eastAsia="zh-CN"/>
        </w:rPr>
        <w:t>5 companies (CMCC, Huawei, Nokia, Sony, Intel)</w:t>
      </w:r>
    </w:p>
    <w:p w14:paraId="71BD19C4" w14:textId="77777777" w:rsidR="00A46FFB" w:rsidRDefault="00A46FFB" w:rsidP="00A46FFB">
      <w:pPr>
        <w:pStyle w:val="NoSpacing"/>
        <w:numPr>
          <w:ilvl w:val="0"/>
          <w:numId w:val="40"/>
        </w:numPr>
        <w:rPr>
          <w:lang w:eastAsia="zh-CN"/>
        </w:rPr>
      </w:pPr>
      <w:r>
        <w:rPr>
          <w:lang w:eastAsia="zh-CN"/>
        </w:rPr>
        <w:t>Network can configure UE-specific TA reporting either a Delay or UE location</w:t>
      </w:r>
    </w:p>
    <w:p w14:paraId="7E92729B" w14:textId="77777777" w:rsidR="00A46FFB" w:rsidRDefault="00A46FFB" w:rsidP="00A46FFB">
      <w:pPr>
        <w:pStyle w:val="NoSpacing"/>
        <w:numPr>
          <w:ilvl w:val="0"/>
          <w:numId w:val="40"/>
        </w:numPr>
        <w:ind w:left="1080"/>
        <w:rPr>
          <w:lang w:eastAsia="zh-CN"/>
        </w:rPr>
      </w:pPr>
      <w:r>
        <w:rPr>
          <w:lang w:eastAsia="zh-CN"/>
        </w:rPr>
        <w:t xml:space="preserve">In case a Delay is configured, NR NTN solutions are a baseline for the following UE-specific TA handling issues,  </w:t>
      </w:r>
    </w:p>
    <w:p w14:paraId="53438EA2" w14:textId="77777777" w:rsidR="00A46FFB" w:rsidRDefault="00A46FFB" w:rsidP="00A46FFB">
      <w:pPr>
        <w:pStyle w:val="NoSpacing"/>
        <w:numPr>
          <w:ilvl w:val="1"/>
          <w:numId w:val="35"/>
        </w:numPr>
        <w:ind w:left="1800"/>
        <w:rPr>
          <w:lang w:eastAsia="zh-CN"/>
        </w:rPr>
      </w:pPr>
      <w:r>
        <w:t xml:space="preserve">Signaling – quantity (full or delta), range, number of bits  </w:t>
      </w:r>
    </w:p>
    <w:p w14:paraId="61C3AD19" w14:textId="77777777" w:rsidR="00A46FFB" w:rsidRDefault="00A46FFB" w:rsidP="00A46FFB">
      <w:pPr>
        <w:pStyle w:val="NoSpacing"/>
        <w:numPr>
          <w:ilvl w:val="1"/>
          <w:numId w:val="35"/>
        </w:numPr>
        <w:ind w:left="1800"/>
        <w:rPr>
          <w:lang w:eastAsia="zh-CN"/>
        </w:rPr>
      </w:pPr>
      <w:r>
        <w:t>Granularity of report</w:t>
      </w:r>
    </w:p>
    <w:p w14:paraId="2AD48687" w14:textId="77777777" w:rsidR="00A46FFB" w:rsidRDefault="00A46FFB" w:rsidP="00A46FFB">
      <w:pPr>
        <w:pStyle w:val="NoSpacing"/>
        <w:numPr>
          <w:ilvl w:val="1"/>
          <w:numId w:val="35"/>
        </w:numPr>
        <w:ind w:left="1800"/>
        <w:rPr>
          <w:lang w:eastAsia="zh-CN"/>
        </w:rPr>
      </w:pPr>
      <w:r>
        <w:t>Frequency of reporting</w:t>
      </w:r>
    </w:p>
    <w:p w14:paraId="3639B8D8" w14:textId="77777777" w:rsidR="00A46FFB" w:rsidRDefault="00A46FFB" w:rsidP="00A46FFB">
      <w:pPr>
        <w:pStyle w:val="NoSpacing"/>
        <w:numPr>
          <w:ilvl w:val="1"/>
          <w:numId w:val="35"/>
        </w:numPr>
        <w:ind w:left="1800"/>
        <w:rPr>
          <w:lang w:eastAsia="zh-CN"/>
        </w:rPr>
      </w:pPr>
      <w:r>
        <w:t>Means of reporting</w:t>
      </w:r>
    </w:p>
    <w:p w14:paraId="5F74FB1A" w14:textId="77777777" w:rsidR="00A46FFB" w:rsidRDefault="00A46FFB" w:rsidP="00A46FFB">
      <w:pPr>
        <w:pStyle w:val="NoSpacing"/>
        <w:numPr>
          <w:ilvl w:val="1"/>
          <w:numId w:val="35"/>
        </w:numPr>
        <w:ind w:left="1800"/>
        <w:rPr>
          <w:lang w:eastAsia="zh-CN"/>
        </w:rPr>
      </w:pPr>
      <w:r>
        <w:t>NOTE: Any changes needed for IoT NTN can be made.</w:t>
      </w:r>
    </w:p>
    <w:p w14:paraId="25D1FCF9" w14:textId="77777777" w:rsidR="00A46FFB" w:rsidRDefault="00A46FFB" w:rsidP="00A46FFB">
      <w:pPr>
        <w:pStyle w:val="NoSpacing"/>
        <w:ind w:left="2160"/>
        <w:rPr>
          <w:lang w:eastAsia="zh-CN"/>
        </w:rPr>
      </w:pPr>
    </w:p>
    <w:p w14:paraId="03E29ED9" w14:textId="77777777" w:rsidR="00A46FFB" w:rsidRDefault="00A46FFB" w:rsidP="00A46FFB">
      <w:pPr>
        <w:pStyle w:val="NoSpacing"/>
        <w:numPr>
          <w:ilvl w:val="0"/>
          <w:numId w:val="40"/>
        </w:numPr>
        <w:ind w:left="1080"/>
        <w:rPr>
          <w:lang w:eastAsia="zh-CN"/>
        </w:rPr>
      </w:pPr>
      <w:r>
        <w:rPr>
          <w:lang w:eastAsia="zh-CN"/>
        </w:rPr>
        <w:t xml:space="preserve">In case the UE location is configured, RAN1 will design solutions for the following UE-specific TA handling issues,  </w:t>
      </w:r>
    </w:p>
    <w:p w14:paraId="27F49BC3" w14:textId="77777777" w:rsidR="00A46FFB" w:rsidRDefault="00A46FFB" w:rsidP="00A46FFB">
      <w:pPr>
        <w:pStyle w:val="NoSpacing"/>
        <w:numPr>
          <w:ilvl w:val="1"/>
          <w:numId w:val="35"/>
        </w:numPr>
        <w:ind w:left="2160"/>
        <w:rPr>
          <w:lang w:eastAsia="zh-CN"/>
        </w:rPr>
      </w:pPr>
      <w:r>
        <w:t xml:space="preserve">Signaling – quantity (full or delta), range, number of bits </w:t>
      </w:r>
    </w:p>
    <w:p w14:paraId="6E0852C4" w14:textId="77777777" w:rsidR="00A46FFB" w:rsidRDefault="00A46FFB" w:rsidP="00A46FFB">
      <w:pPr>
        <w:pStyle w:val="NoSpacing"/>
        <w:numPr>
          <w:ilvl w:val="1"/>
          <w:numId w:val="35"/>
        </w:numPr>
        <w:ind w:left="2160"/>
        <w:rPr>
          <w:lang w:eastAsia="zh-CN"/>
        </w:rPr>
      </w:pPr>
      <w:r>
        <w:t>Granularity of report</w:t>
      </w:r>
    </w:p>
    <w:p w14:paraId="505C1B9E" w14:textId="77777777" w:rsidR="00A46FFB" w:rsidRDefault="00A46FFB" w:rsidP="00A46FFB">
      <w:pPr>
        <w:pStyle w:val="NoSpacing"/>
        <w:numPr>
          <w:ilvl w:val="1"/>
          <w:numId w:val="35"/>
        </w:numPr>
        <w:ind w:left="2160"/>
        <w:rPr>
          <w:lang w:eastAsia="zh-CN"/>
        </w:rPr>
      </w:pPr>
      <w:r>
        <w:t>Frequency of reporting</w:t>
      </w:r>
    </w:p>
    <w:p w14:paraId="789C6452" w14:textId="77777777" w:rsidR="00A46FFB" w:rsidRDefault="00A46FFB" w:rsidP="00A46FFB">
      <w:pPr>
        <w:pStyle w:val="NoSpacing"/>
        <w:numPr>
          <w:ilvl w:val="1"/>
          <w:numId w:val="35"/>
        </w:numPr>
        <w:ind w:left="2160"/>
        <w:rPr>
          <w:lang w:eastAsia="zh-CN"/>
        </w:rPr>
      </w:pPr>
      <w:r>
        <w:lastRenderedPageBreak/>
        <w:t>Means of reporting</w:t>
      </w:r>
    </w:p>
    <w:p w14:paraId="425BFC12" w14:textId="77777777" w:rsidR="00595584" w:rsidRPr="00A32938" w:rsidRDefault="00595584" w:rsidP="00A32938"/>
    <w:p w14:paraId="1FE6301E" w14:textId="77777777" w:rsidR="00D56F2F" w:rsidRPr="00A32938" w:rsidRDefault="00337202" w:rsidP="00A32938">
      <w:pPr>
        <w:pStyle w:val="Heading1"/>
        <w:rPr>
          <w:rStyle w:val="Heading2Char"/>
          <w:rFonts w:ascii="Times" w:hAnsi="Times"/>
          <w:b/>
          <w:bCs/>
          <w:sz w:val="28"/>
          <w:szCs w:val="28"/>
          <w:lang w:eastAsia="en-US"/>
        </w:rPr>
      </w:pPr>
      <w:bookmarkStart w:id="6" w:name="_Toc88128863"/>
      <w:bookmarkEnd w:id="4"/>
      <w:proofErr w:type="spellStart"/>
      <w:r w:rsidRPr="00A32938">
        <w:rPr>
          <w:rStyle w:val="Heading2Char"/>
          <w:rFonts w:ascii="Times" w:hAnsi="Times"/>
          <w:b/>
          <w:bCs/>
          <w:sz w:val="28"/>
          <w:szCs w:val="28"/>
          <w:lang w:eastAsia="en-US"/>
        </w:rPr>
        <w:t>Koffset</w:t>
      </w:r>
      <w:proofErr w:type="spellEnd"/>
      <w:r w:rsidRPr="00A32938">
        <w:rPr>
          <w:rStyle w:val="Heading2Char"/>
          <w:rFonts w:ascii="Times" w:hAnsi="Times"/>
          <w:b/>
          <w:bCs/>
          <w:sz w:val="28"/>
          <w:szCs w:val="28"/>
          <w:lang w:eastAsia="en-US"/>
        </w:rPr>
        <w:t xml:space="preserve"> and </w:t>
      </w:r>
      <w:proofErr w:type="spellStart"/>
      <w:r w:rsidRPr="00A32938">
        <w:rPr>
          <w:rStyle w:val="Heading2Char"/>
          <w:rFonts w:ascii="Times" w:hAnsi="Times"/>
          <w:b/>
          <w:bCs/>
          <w:sz w:val="28"/>
          <w:szCs w:val="28"/>
          <w:lang w:eastAsia="en-US"/>
        </w:rPr>
        <w:t>Kmac</w:t>
      </w:r>
      <w:proofErr w:type="spellEnd"/>
      <w:r w:rsidRPr="00A32938">
        <w:rPr>
          <w:rStyle w:val="Heading2Char"/>
          <w:rFonts w:ascii="Times" w:hAnsi="Times"/>
          <w:b/>
          <w:bCs/>
          <w:sz w:val="28"/>
          <w:szCs w:val="28"/>
          <w:lang w:eastAsia="en-US"/>
        </w:rPr>
        <w:t xml:space="preserve"> Handling</w:t>
      </w:r>
      <w:bookmarkEnd w:id="6"/>
    </w:p>
    <w:p w14:paraId="5CD0C0B8" w14:textId="77777777" w:rsidR="00D56F2F" w:rsidRDefault="00337202">
      <w:r>
        <w:t xml:space="preserve">FL considers company contributions in both NB-IoT and </w:t>
      </w:r>
      <w:proofErr w:type="spellStart"/>
      <w:r>
        <w:t>eMTC</w:t>
      </w:r>
      <w:proofErr w:type="spellEnd"/>
      <w:r>
        <w:t xml:space="preserve"> together.</w:t>
      </w:r>
    </w:p>
    <w:p w14:paraId="4F7E3A2B" w14:textId="77777777" w:rsidR="00D56F2F" w:rsidRDefault="00337202">
      <w:pPr>
        <w:pStyle w:val="Heading2"/>
        <w:rPr>
          <w:rStyle w:val="Heading2Char"/>
        </w:rPr>
      </w:pPr>
      <w:bookmarkStart w:id="7" w:name="_Toc88128864"/>
      <w:proofErr w:type="spellStart"/>
      <w:r>
        <w:rPr>
          <w:rStyle w:val="Heading2Char"/>
        </w:rPr>
        <w:t>Koffset</w:t>
      </w:r>
      <w:proofErr w:type="spellEnd"/>
      <w:r>
        <w:rPr>
          <w:rStyle w:val="Heading2Char"/>
        </w:rPr>
        <w:t xml:space="preserve"> Handling</w:t>
      </w:r>
      <w:bookmarkEnd w:id="7"/>
    </w:p>
    <w:p w14:paraId="388A6FF8" w14:textId="77777777" w:rsidR="00D56F2F" w:rsidRDefault="00337202">
      <w:pPr>
        <w:pStyle w:val="Heading3"/>
      </w:pPr>
      <w:bookmarkStart w:id="8" w:name="_Toc88128865"/>
      <w:r>
        <w:t>Companies’ Observations and Proposals</w:t>
      </w:r>
      <w:bookmarkEnd w:id="8"/>
    </w:p>
    <w:tbl>
      <w:tblPr>
        <w:tblStyle w:val="TableGrid"/>
        <w:tblW w:w="0" w:type="auto"/>
        <w:tblLook w:val="04A0" w:firstRow="1" w:lastRow="0" w:firstColumn="1" w:lastColumn="0" w:noHBand="0" w:noVBand="1"/>
      </w:tblPr>
      <w:tblGrid>
        <w:gridCol w:w="1427"/>
        <w:gridCol w:w="7589"/>
      </w:tblGrid>
      <w:tr w:rsidR="00D56F2F" w14:paraId="74996EEB" w14:textId="77777777">
        <w:tc>
          <w:tcPr>
            <w:tcW w:w="1427" w:type="dxa"/>
          </w:tcPr>
          <w:p w14:paraId="31F64999" w14:textId="77777777" w:rsidR="00D56F2F" w:rsidRDefault="00337202">
            <w:pPr>
              <w:rPr>
                <w:lang w:val="en-US"/>
              </w:rPr>
            </w:pPr>
            <w:r>
              <w:rPr>
                <w:lang w:val="en-US"/>
              </w:rPr>
              <w:t>Ericsson</w:t>
            </w:r>
          </w:p>
        </w:tc>
        <w:tc>
          <w:tcPr>
            <w:tcW w:w="7589" w:type="dxa"/>
          </w:tcPr>
          <w:p w14:paraId="50723784" w14:textId="77777777" w:rsidR="00D56F2F" w:rsidRDefault="00337202">
            <w:pPr>
              <w:rPr>
                <w:lang w:val="en-US"/>
              </w:rPr>
            </w:pPr>
            <w:r>
              <w:rPr>
                <w:lang w:val="en-US"/>
              </w:rPr>
              <w:t xml:space="preserve">Proposal 2: Support the configuration of </w:t>
            </w:r>
            <w:proofErr w:type="gramStart"/>
            <w:r>
              <w:rPr>
                <w:lang w:val="en-US"/>
              </w:rPr>
              <w:t>cell-specific</w:t>
            </w:r>
            <w:proofErr w:type="gramEnd"/>
            <w:r>
              <w:rPr>
                <w:lang w:val="en-US"/>
              </w:rPr>
              <w:t xml:space="preserve"> </w:t>
            </w:r>
            <w:proofErr w:type="spellStart"/>
            <w:r>
              <w:rPr>
                <w:lang w:val="en-US"/>
              </w:rPr>
              <w:t>Koffset</w:t>
            </w:r>
            <w:proofErr w:type="spellEnd"/>
            <w:r>
              <w:rPr>
                <w:lang w:val="en-US"/>
              </w:rPr>
              <w:t xml:space="preserve"> via the signaling of one value in system information.</w:t>
            </w:r>
          </w:p>
          <w:p w14:paraId="48C8A0FD" w14:textId="77777777" w:rsidR="00D56F2F" w:rsidRDefault="00337202">
            <w:pPr>
              <w:rPr>
                <w:lang w:val="en-US"/>
              </w:rPr>
            </w:pPr>
            <w:r>
              <w:rPr>
                <w:lang w:val="en-US"/>
              </w:rPr>
              <w:t xml:space="preserve">Proposal 3: Use cell-specific </w:t>
            </w:r>
            <w:proofErr w:type="spellStart"/>
            <w:r>
              <w:rPr>
                <w:lang w:val="en-US"/>
              </w:rPr>
              <w:t>Koffset</w:t>
            </w:r>
            <w:proofErr w:type="spellEnd"/>
            <w:r>
              <w:rPr>
                <w:lang w:val="en-US"/>
              </w:rPr>
              <w:t xml:space="preserve"> configured in system information for all timing relationships that require </w:t>
            </w:r>
            <w:proofErr w:type="spellStart"/>
            <w:r>
              <w:rPr>
                <w:lang w:val="en-US"/>
              </w:rPr>
              <w:t>Koffset</w:t>
            </w:r>
            <w:proofErr w:type="spellEnd"/>
            <w:r>
              <w:rPr>
                <w:lang w:val="en-US"/>
              </w:rPr>
              <w:t xml:space="preserve"> enhancement if no other </w:t>
            </w:r>
            <w:proofErr w:type="spellStart"/>
            <w:r>
              <w:rPr>
                <w:lang w:val="en-US"/>
              </w:rPr>
              <w:t>Koffset</w:t>
            </w:r>
            <w:proofErr w:type="spellEnd"/>
            <w:r>
              <w:rPr>
                <w:lang w:val="en-US"/>
              </w:rPr>
              <w:t xml:space="preserve"> is provided to the UE.</w:t>
            </w:r>
          </w:p>
          <w:p w14:paraId="53D4E22D" w14:textId="77777777" w:rsidR="00D56F2F" w:rsidRDefault="00337202">
            <w:pPr>
              <w:rPr>
                <w:lang w:val="en-US"/>
              </w:rPr>
            </w:pPr>
            <w:r>
              <w:rPr>
                <w:lang w:val="en-US"/>
              </w:rPr>
              <w:t xml:space="preserve">Proposal 4: UE-specific </w:t>
            </w:r>
            <w:proofErr w:type="spellStart"/>
            <w:r>
              <w:rPr>
                <w:lang w:val="en-US"/>
              </w:rPr>
              <w:t>Koffset</w:t>
            </w:r>
            <w:proofErr w:type="spellEnd"/>
            <w:r>
              <w:rPr>
                <w:lang w:val="en-US"/>
              </w:rPr>
              <w:t xml:space="preserve"> is provided and updated by network with MAC CE.</w:t>
            </w:r>
          </w:p>
          <w:p w14:paraId="28F5B124" w14:textId="77777777" w:rsidR="00D56F2F" w:rsidRDefault="00337202">
            <w:pPr>
              <w:autoSpaceDE/>
              <w:autoSpaceDN/>
              <w:adjustRightInd/>
              <w:jc w:val="left"/>
              <w:rPr>
                <w:lang w:val="en-US"/>
              </w:rPr>
            </w:pPr>
            <w:r>
              <w:rPr>
                <w:lang w:val="en-US"/>
              </w:rPr>
              <w:t xml:space="preserve">Proposal 5: The unit of </w:t>
            </w:r>
            <w:proofErr w:type="spellStart"/>
            <w:r>
              <w:rPr>
                <w:lang w:val="en-US"/>
              </w:rPr>
              <w:t>Koffset</w:t>
            </w:r>
            <w:proofErr w:type="spellEnd"/>
            <w:r>
              <w:rPr>
                <w:lang w:val="en-US"/>
              </w:rPr>
              <w:t xml:space="preserve"> is one subframe.</w:t>
            </w:r>
          </w:p>
        </w:tc>
      </w:tr>
      <w:tr w:rsidR="00D56F2F" w14:paraId="67B23D0C" w14:textId="77777777">
        <w:tc>
          <w:tcPr>
            <w:tcW w:w="1427" w:type="dxa"/>
          </w:tcPr>
          <w:p w14:paraId="3D411A18" w14:textId="77777777" w:rsidR="00D56F2F" w:rsidRDefault="00337202">
            <w:pPr>
              <w:rPr>
                <w:lang w:val="en-US"/>
              </w:rPr>
            </w:pPr>
            <w:r>
              <w:rPr>
                <w:lang w:val="en-US"/>
              </w:rPr>
              <w:t xml:space="preserve">Intel </w:t>
            </w:r>
          </w:p>
        </w:tc>
        <w:tc>
          <w:tcPr>
            <w:tcW w:w="7589" w:type="dxa"/>
          </w:tcPr>
          <w:p w14:paraId="0592D3C7" w14:textId="77777777" w:rsidR="00D56F2F" w:rsidRDefault="00337202">
            <w:pPr>
              <w:rPr>
                <w:lang w:val="en-US"/>
              </w:rPr>
            </w:pPr>
            <w:r>
              <w:rPr>
                <w:lang w:val="en-US"/>
              </w:rPr>
              <w:t xml:space="preserve">Proposal 2: The same </w:t>
            </w:r>
            <w:proofErr w:type="spellStart"/>
            <w:r>
              <w:rPr>
                <w:lang w:val="en-US"/>
              </w:rPr>
              <w:t>signalling</w:t>
            </w:r>
            <w:proofErr w:type="spellEnd"/>
            <w:r>
              <w:rPr>
                <w:lang w:val="en-US"/>
              </w:rPr>
              <w:t xml:space="preserve"> design for UE-specific </w:t>
            </w:r>
            <w:proofErr w:type="spellStart"/>
            <w:r>
              <w:rPr>
                <w:lang w:val="en-US"/>
              </w:rPr>
              <w:t>K_offset</w:t>
            </w:r>
            <w:proofErr w:type="spellEnd"/>
            <w:r>
              <w:rPr>
                <w:lang w:val="en-US"/>
              </w:rPr>
              <w:t xml:space="preserve"> is used for IoT NTN and NR NTN </w:t>
            </w:r>
          </w:p>
          <w:p w14:paraId="6CD33096" w14:textId="77777777" w:rsidR="00D56F2F" w:rsidRDefault="00337202">
            <w:pPr>
              <w:rPr>
                <w:lang w:val="en-US"/>
              </w:rPr>
            </w:pPr>
            <w:r>
              <w:rPr>
                <w:lang w:val="en-US"/>
              </w:rPr>
              <w:t>-</w:t>
            </w:r>
            <w:r>
              <w:rPr>
                <w:lang w:val="en-US"/>
              </w:rPr>
              <w:tab/>
              <w:t xml:space="preserve">UE-specific </w:t>
            </w:r>
            <w:proofErr w:type="spellStart"/>
            <w:r>
              <w:rPr>
                <w:lang w:val="en-US"/>
              </w:rPr>
              <w:t>K_offset</w:t>
            </w:r>
            <w:proofErr w:type="spellEnd"/>
            <w:r>
              <w:rPr>
                <w:lang w:val="en-US"/>
              </w:rPr>
              <w:t xml:space="preserve"> is indicated via MAC CE</w:t>
            </w:r>
          </w:p>
          <w:p w14:paraId="7CFBECA4" w14:textId="77777777" w:rsidR="00D56F2F" w:rsidRDefault="00337202">
            <w:pPr>
              <w:rPr>
                <w:lang w:val="en-US"/>
              </w:rPr>
            </w:pPr>
            <w:r>
              <w:rPr>
                <w:lang w:val="en-US"/>
              </w:rPr>
              <w:t>-</w:t>
            </w:r>
            <w:r>
              <w:rPr>
                <w:lang w:val="en-US"/>
              </w:rPr>
              <w:tab/>
              <w:t xml:space="preserve">Indication of difference between cell-specific </w:t>
            </w:r>
            <w:proofErr w:type="spellStart"/>
            <w:r>
              <w:rPr>
                <w:lang w:val="en-US"/>
              </w:rPr>
              <w:t>K_offset</w:t>
            </w:r>
            <w:proofErr w:type="spellEnd"/>
            <w:r>
              <w:rPr>
                <w:lang w:val="en-US"/>
              </w:rPr>
              <w:t xml:space="preserve"> and UE-specific </w:t>
            </w:r>
            <w:proofErr w:type="spellStart"/>
            <w:r>
              <w:rPr>
                <w:lang w:val="en-US"/>
              </w:rPr>
              <w:t>K_offset</w:t>
            </w:r>
            <w:proofErr w:type="spellEnd"/>
            <w:r>
              <w:rPr>
                <w:lang w:val="en-US"/>
              </w:rPr>
              <w:t xml:space="preserve"> can be considered</w:t>
            </w:r>
          </w:p>
        </w:tc>
      </w:tr>
      <w:tr w:rsidR="00D56F2F" w14:paraId="029521B6" w14:textId="77777777">
        <w:tc>
          <w:tcPr>
            <w:tcW w:w="1427" w:type="dxa"/>
          </w:tcPr>
          <w:p w14:paraId="3BDCDDBC" w14:textId="77777777" w:rsidR="00D56F2F" w:rsidRDefault="00337202">
            <w:pPr>
              <w:rPr>
                <w:lang w:val="en-US"/>
              </w:rPr>
            </w:pPr>
            <w:r>
              <w:rPr>
                <w:lang w:val="en-US"/>
              </w:rPr>
              <w:t>ZTE</w:t>
            </w:r>
          </w:p>
        </w:tc>
        <w:tc>
          <w:tcPr>
            <w:tcW w:w="7589" w:type="dxa"/>
          </w:tcPr>
          <w:p w14:paraId="2333501D" w14:textId="77777777" w:rsidR="00D56F2F" w:rsidRDefault="00337202">
            <w:pPr>
              <w:widowControl/>
              <w:snapToGrid w:val="0"/>
              <w:spacing w:beforeLines="50" w:before="120" w:afterLines="50" w:after="120"/>
              <w:rPr>
                <w:iCs/>
                <w:lang w:val="en-US"/>
              </w:rPr>
            </w:pPr>
            <w:r>
              <w:rPr>
                <w:rFonts w:hint="eastAsia"/>
                <w:i/>
                <w:lang w:val="en-US"/>
              </w:rPr>
              <w:t>Proposal-1</w:t>
            </w:r>
            <w:r>
              <w:rPr>
                <w:rFonts w:eastAsia="Calibri"/>
                <w:i/>
                <w:lang w:val="en-US"/>
              </w:rPr>
              <w:t>:</w:t>
            </w:r>
            <w:r>
              <w:rPr>
                <w:rFonts w:hint="eastAsia"/>
                <w:i/>
                <w:lang w:val="en-US"/>
              </w:rPr>
              <w:t xml:space="preserve"> Signal a differential value via MAC CE</w:t>
            </w:r>
            <w:r>
              <w:rPr>
                <w:i/>
                <w:lang w:val="en-US"/>
              </w:rPr>
              <w:t xml:space="preserve"> to provide</w:t>
            </w:r>
            <w:r>
              <w:rPr>
                <w:rFonts w:hint="eastAsia"/>
                <w:i/>
                <w:lang w:val="en-US"/>
              </w:rPr>
              <w:t xml:space="preserve"> or update</w:t>
            </w:r>
            <w:r>
              <w:rPr>
                <w:i/>
                <w:lang w:val="en-US"/>
              </w:rPr>
              <w:t xml:space="preserve"> UE specific </w:t>
            </w:r>
            <w:proofErr w:type="spellStart"/>
            <w:r>
              <w:rPr>
                <w:i/>
                <w:lang w:val="en-US"/>
              </w:rPr>
              <w:t>K_offset</w:t>
            </w:r>
            <w:proofErr w:type="spellEnd"/>
            <w:r>
              <w:rPr>
                <w:rFonts w:hint="eastAsia"/>
                <w:i/>
                <w:lang w:val="en-US"/>
              </w:rPr>
              <w:t xml:space="preserve">. And UE-specific </w:t>
            </w:r>
            <w:proofErr w:type="spellStart"/>
            <w:r>
              <w:rPr>
                <w:rFonts w:hint="eastAsia"/>
                <w:i/>
                <w:lang w:val="en-US"/>
              </w:rPr>
              <w:t>K_offset</w:t>
            </w:r>
            <w:proofErr w:type="spellEnd"/>
            <w:r>
              <w:rPr>
                <w:rFonts w:hint="eastAsia"/>
                <w:i/>
                <w:lang w:val="en-US"/>
              </w:rPr>
              <w:t xml:space="preserve"> = Cell specific </w:t>
            </w:r>
            <w:proofErr w:type="spellStart"/>
            <w:r>
              <w:rPr>
                <w:rFonts w:hint="eastAsia"/>
                <w:i/>
                <w:lang w:val="en-US"/>
              </w:rPr>
              <w:t>K_offset</w:t>
            </w:r>
            <w:proofErr w:type="spellEnd"/>
            <w:r>
              <w:rPr>
                <w:rFonts w:hint="eastAsia"/>
                <w:i/>
                <w:lang w:val="en-US"/>
              </w:rPr>
              <w:t xml:space="preserve"> - Differential value.</w:t>
            </w:r>
          </w:p>
        </w:tc>
      </w:tr>
      <w:tr w:rsidR="00D56F2F" w14:paraId="03616E9B" w14:textId="77777777">
        <w:tc>
          <w:tcPr>
            <w:tcW w:w="1427" w:type="dxa"/>
          </w:tcPr>
          <w:p w14:paraId="2E3AE6EF" w14:textId="77777777" w:rsidR="00D56F2F" w:rsidRDefault="00337202">
            <w:pPr>
              <w:rPr>
                <w:lang w:val="en-US"/>
              </w:rPr>
            </w:pPr>
            <w:r>
              <w:rPr>
                <w:lang w:val="en-US"/>
              </w:rPr>
              <w:t>Apple</w:t>
            </w:r>
          </w:p>
        </w:tc>
        <w:tc>
          <w:tcPr>
            <w:tcW w:w="7589" w:type="dxa"/>
          </w:tcPr>
          <w:p w14:paraId="24BA31ED" w14:textId="77777777" w:rsidR="00D56F2F" w:rsidRDefault="00337202">
            <w:pPr>
              <w:rPr>
                <w:i/>
                <w:iCs/>
                <w:lang w:val="en-US"/>
              </w:rPr>
            </w:pPr>
            <w:r>
              <w:rPr>
                <w:i/>
                <w:u w:val="single"/>
                <w:lang w:val="en-US"/>
              </w:rPr>
              <w:t>Proposal 1:</w:t>
            </w:r>
            <w:r>
              <w:rPr>
                <w:i/>
                <w:lang w:val="en-US"/>
              </w:rPr>
              <w:t xml:space="preserve"> In IoT NTN, signaling one value for cell specific </w:t>
            </w:r>
            <m:oMath>
              <m:sSub>
                <m:sSubPr>
                  <m:ctrlPr>
                    <w:rPr>
                      <w:rFonts w:ascii="Cambria Math" w:hAnsi="Cambria Math"/>
                      <w:i/>
                      <w:iCs/>
                      <w:lang w:val="en-US"/>
                    </w:rPr>
                  </m:ctrlPr>
                </m:sSubPr>
                <m:e>
                  <m:r>
                    <w:rPr>
                      <w:rFonts w:ascii="Cambria Math" w:hAnsi="Cambria Math"/>
                      <w:lang w:val="en-US"/>
                    </w:rPr>
                    <m:t>K</m:t>
                  </m:r>
                </m:e>
                <m:sub>
                  <m:r>
                    <w:rPr>
                      <w:rFonts w:ascii="Cambria Math" w:hAnsi="Cambria Math"/>
                      <w:lang w:val="en-US"/>
                    </w:rPr>
                    <m:t>offset</m:t>
                  </m:r>
                </m:sub>
              </m:sSub>
            </m:oMath>
            <w:r>
              <w:rPr>
                <w:i/>
                <w:iCs/>
                <w:lang w:val="en-US"/>
              </w:rPr>
              <w:t xml:space="preserve"> is supported.</w:t>
            </w:r>
          </w:p>
          <w:p w14:paraId="161A0613" w14:textId="77777777" w:rsidR="00D56F2F" w:rsidRDefault="00337202">
            <w:pPr>
              <w:rPr>
                <w:i/>
                <w:lang w:val="en-US"/>
              </w:rPr>
            </w:pPr>
            <w:r>
              <w:rPr>
                <w:i/>
                <w:u w:val="single"/>
                <w:lang w:val="en-US"/>
              </w:rPr>
              <w:t>Proposal 2:</w:t>
            </w:r>
            <w:r>
              <w:rPr>
                <w:i/>
                <w:lang w:val="en-US"/>
              </w:rPr>
              <w:t xml:space="preserve"> In IoT NTN, the unit of </w:t>
            </w:r>
            <m:oMath>
              <m:sSub>
                <m:sSubPr>
                  <m:ctrlPr>
                    <w:rPr>
                      <w:rFonts w:ascii="Cambria Math" w:hAnsi="Cambria Math"/>
                      <w:i/>
                      <w:iCs/>
                      <w:lang w:val="en-US"/>
                    </w:rPr>
                  </m:ctrlPr>
                </m:sSubPr>
                <m:e>
                  <m:r>
                    <w:rPr>
                      <w:rFonts w:ascii="Cambria Math" w:hAnsi="Cambria Math"/>
                      <w:lang w:val="en-US"/>
                    </w:rPr>
                    <m:t>K</m:t>
                  </m:r>
                </m:e>
                <m:sub>
                  <m:r>
                    <w:rPr>
                      <w:rFonts w:ascii="Cambria Math" w:hAnsi="Cambria Math"/>
                      <w:lang w:val="en-US"/>
                    </w:rPr>
                    <m:t>offset</m:t>
                  </m:r>
                </m:sub>
              </m:sSub>
            </m:oMath>
            <w:r>
              <w:rPr>
                <w:i/>
                <w:iCs/>
                <w:lang w:val="en-US"/>
              </w:rPr>
              <w:t xml:space="preserve"> is subframe in 15 kHz subcarrier spacing. </w:t>
            </w:r>
          </w:p>
          <w:p w14:paraId="7F67CA7C" w14:textId="77777777" w:rsidR="00D56F2F" w:rsidRDefault="00337202">
            <w:pPr>
              <w:rPr>
                <w:i/>
                <w:lang w:val="en-US"/>
              </w:rPr>
            </w:pPr>
            <w:r>
              <w:rPr>
                <w:i/>
                <w:u w:val="single"/>
                <w:lang w:val="en-US"/>
              </w:rPr>
              <w:t>Proposal 3:</w:t>
            </w:r>
            <w:r>
              <w:rPr>
                <w:i/>
                <w:lang w:val="en-US"/>
              </w:rPr>
              <w:t xml:space="preserve"> In IoT NTN, </w:t>
            </w:r>
            <w:bookmarkStart w:id="9" w:name="_Hlk87437670"/>
            <w:r>
              <w:rPr>
                <w:i/>
                <w:lang w:val="en-US"/>
              </w:rPr>
              <w:t xml:space="preserve">the UE specific </w:t>
            </w:r>
            <m:oMath>
              <m:sSub>
                <m:sSubPr>
                  <m:ctrlPr>
                    <w:rPr>
                      <w:rFonts w:ascii="Cambria Math" w:hAnsi="Cambria Math"/>
                      <w:i/>
                      <w:iCs/>
                      <w:lang w:val="en-US"/>
                    </w:rPr>
                  </m:ctrlPr>
                </m:sSubPr>
                <m:e>
                  <m:r>
                    <w:rPr>
                      <w:rFonts w:ascii="Cambria Math" w:hAnsi="Cambria Math"/>
                      <w:lang w:val="en-US"/>
                    </w:rPr>
                    <m:t>K</m:t>
                  </m:r>
                </m:e>
                <m:sub>
                  <m:r>
                    <w:rPr>
                      <w:rFonts w:ascii="Cambria Math" w:hAnsi="Cambria Math"/>
                      <w:lang w:val="en-US"/>
                    </w:rPr>
                    <m:t>offset</m:t>
                  </m:r>
                </m:sub>
              </m:sSub>
            </m:oMath>
            <w:r>
              <w:rPr>
                <w:i/>
                <w:lang w:val="en-US"/>
              </w:rPr>
              <w:t xml:space="preserve"> is provided and updated by network with MAC CE. </w:t>
            </w:r>
          </w:p>
          <w:bookmarkEnd w:id="9"/>
          <w:p w14:paraId="4BCFF11B" w14:textId="77777777" w:rsidR="00D56F2F" w:rsidRDefault="00337202">
            <w:pPr>
              <w:rPr>
                <w:iCs/>
                <w:lang w:val="en-US"/>
              </w:rPr>
            </w:pPr>
            <w:r>
              <w:rPr>
                <w:i/>
                <w:u w:val="single"/>
                <w:lang w:val="en-US"/>
              </w:rPr>
              <w:t>Proposal 4:</w:t>
            </w:r>
            <w:r>
              <w:rPr>
                <w:i/>
                <w:lang w:val="en-US"/>
              </w:rPr>
              <w:t xml:space="preserve"> </w:t>
            </w:r>
            <w:bookmarkStart w:id="10" w:name="_Hlk87437572"/>
            <w:r>
              <w:rPr>
                <w:i/>
                <w:lang w:val="en-US"/>
              </w:rPr>
              <w:t xml:space="preserve">In IoT NTN, the value range of </w:t>
            </w:r>
            <m:oMath>
              <m:sSub>
                <m:sSubPr>
                  <m:ctrlPr>
                    <w:rPr>
                      <w:rFonts w:ascii="Cambria Math" w:hAnsi="Cambria Math"/>
                      <w:i/>
                      <w:iCs/>
                      <w:lang w:val="en-US"/>
                    </w:rPr>
                  </m:ctrlPr>
                </m:sSubPr>
                <m:e>
                  <m:r>
                    <w:rPr>
                      <w:rFonts w:ascii="Cambria Math" w:hAnsi="Cambria Math"/>
                      <w:lang w:val="en-US"/>
                    </w:rPr>
                    <m:t>K</m:t>
                  </m:r>
                </m:e>
                <m:sub>
                  <m:r>
                    <w:rPr>
                      <w:rFonts w:ascii="Cambria Math" w:hAnsi="Cambria Math"/>
                      <w:lang w:val="en-US"/>
                    </w:rPr>
                    <m:t>offset</m:t>
                  </m:r>
                </m:sub>
              </m:sSub>
            </m:oMath>
            <w:r>
              <w:rPr>
                <w:i/>
                <w:iCs/>
                <w:lang w:val="en-US"/>
              </w:rPr>
              <w:t xml:space="preserve"> is 0 - 542 ms for all scenarios. </w:t>
            </w:r>
            <w:bookmarkEnd w:id="10"/>
          </w:p>
        </w:tc>
      </w:tr>
      <w:tr w:rsidR="00D56F2F" w14:paraId="1D5F3DE5" w14:textId="77777777">
        <w:tc>
          <w:tcPr>
            <w:tcW w:w="1427" w:type="dxa"/>
          </w:tcPr>
          <w:p w14:paraId="4BDCE2F6" w14:textId="77777777" w:rsidR="00D56F2F" w:rsidRDefault="00337202">
            <w:pPr>
              <w:rPr>
                <w:lang w:val="en-US"/>
              </w:rPr>
            </w:pPr>
            <w:r>
              <w:rPr>
                <w:lang w:val="en-US"/>
              </w:rPr>
              <w:t>Nordic Semiconductor ASA</w:t>
            </w:r>
          </w:p>
        </w:tc>
        <w:tc>
          <w:tcPr>
            <w:tcW w:w="7589" w:type="dxa"/>
          </w:tcPr>
          <w:p w14:paraId="73FBC91C" w14:textId="77777777" w:rsidR="00D56F2F" w:rsidRDefault="00337202">
            <w:pPr>
              <w:rPr>
                <w:i/>
                <w:iCs/>
                <w:lang w:val="en-US"/>
              </w:rPr>
            </w:pPr>
            <w:r>
              <w:rPr>
                <w:i/>
                <w:iCs/>
                <w:lang w:val="en-US"/>
              </w:rPr>
              <w:t xml:space="preserve">Proposal-3: Cell-specific </w:t>
            </w:r>
            <m:oMath>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offset,common</m:t>
                  </m:r>
                </m:sub>
              </m:sSub>
            </m:oMath>
            <w:r>
              <w:rPr>
                <w:i/>
                <w:iCs/>
                <w:lang w:val="en-US"/>
              </w:rPr>
              <w:t xml:space="preserve"> is at least indicated in SIB1 </w:t>
            </w:r>
          </w:p>
        </w:tc>
      </w:tr>
    </w:tbl>
    <w:p w14:paraId="69D64471" w14:textId="77777777" w:rsidR="00D56F2F" w:rsidRDefault="00D56F2F"/>
    <w:p w14:paraId="5C0CA37A" w14:textId="77777777" w:rsidR="00D56F2F" w:rsidRDefault="00337202">
      <w:pPr>
        <w:pStyle w:val="Heading3"/>
        <w:rPr>
          <w:lang w:eastAsia="zh-CN"/>
        </w:rPr>
      </w:pPr>
      <w:bookmarkStart w:id="11" w:name="_Ref87551851"/>
      <w:bookmarkStart w:id="12" w:name="_Toc88128866"/>
      <w:r>
        <w:t xml:space="preserve">FIRST ROUND Discussion on </w:t>
      </w:r>
      <w:proofErr w:type="spellStart"/>
      <w:r>
        <w:rPr>
          <w:lang w:eastAsia="zh-CN"/>
        </w:rPr>
        <w:t>Koffset</w:t>
      </w:r>
      <w:proofErr w:type="spellEnd"/>
      <w:r>
        <w:rPr>
          <w:lang w:eastAsia="zh-CN"/>
        </w:rPr>
        <w:t xml:space="preserve"> Handling</w:t>
      </w:r>
      <w:bookmarkEnd w:id="11"/>
      <w:bookmarkEnd w:id="12"/>
    </w:p>
    <w:p w14:paraId="6BE865E5" w14:textId="77777777" w:rsidR="00D56F2F" w:rsidRDefault="00337202">
      <w:pPr>
        <w:rPr>
          <w:lang w:eastAsia="zh-CN"/>
        </w:rPr>
      </w:pPr>
      <w:r>
        <w:rPr>
          <w:lang w:eastAsia="zh-CN"/>
        </w:rPr>
        <w:t xml:space="preserve">At RAN1#106bis-e, the following agreement was also made with respect to </w:t>
      </w:r>
      <w:proofErr w:type="spellStart"/>
      <w:r>
        <w:rPr>
          <w:lang w:eastAsia="zh-CN"/>
        </w:rPr>
        <w:t>Koffset</w:t>
      </w:r>
      <w:proofErr w:type="spellEnd"/>
      <w:r>
        <w:rPr>
          <w:lang w:eastAsia="zh-CN"/>
        </w:rPr>
        <w:t xml:space="preserve"> in IoT NTN:</w:t>
      </w:r>
    </w:p>
    <w:p w14:paraId="4D99F595" w14:textId="77777777" w:rsidR="00D56F2F" w:rsidRDefault="00337202">
      <w:pPr>
        <w:ind w:left="720"/>
        <w:rPr>
          <w:lang w:eastAsia="zh-CN"/>
        </w:rPr>
      </w:pPr>
      <w:r>
        <w:rPr>
          <w:highlight w:val="green"/>
          <w:lang w:eastAsia="zh-CN"/>
        </w:rPr>
        <w:t>Agreement:</w:t>
      </w:r>
    </w:p>
    <w:p w14:paraId="266F247B" w14:textId="77777777" w:rsidR="00D56F2F" w:rsidRDefault="00337202">
      <w:pPr>
        <w:ind w:left="720"/>
        <w:rPr>
          <w:lang w:eastAsia="zh-CN"/>
        </w:rPr>
      </w:pPr>
      <w:r>
        <w:rPr>
          <w:lang w:eastAsia="zh-CN"/>
        </w:rPr>
        <w:t xml:space="preserve">For IoT NTN, with respect to the granularity, configuration, indication and update of </w:t>
      </w:r>
      <w:proofErr w:type="spellStart"/>
      <w:r>
        <w:rPr>
          <w:lang w:eastAsia="zh-CN"/>
        </w:rPr>
        <w:t>K_Offset</w:t>
      </w:r>
      <w:proofErr w:type="spellEnd"/>
      <w:r>
        <w:rPr>
          <w:lang w:eastAsia="zh-CN"/>
        </w:rPr>
        <w:t>, the mechanisms concluded in NR-NTN shall be taken as baseline.</w:t>
      </w:r>
    </w:p>
    <w:p w14:paraId="10D743E0" w14:textId="77777777" w:rsidR="00D56F2F" w:rsidRDefault="00337202">
      <w:pPr>
        <w:rPr>
          <w:rFonts w:cs="Times"/>
        </w:rPr>
      </w:pPr>
      <w:r>
        <w:rPr>
          <w:rFonts w:cs="Times"/>
        </w:rPr>
        <w:t xml:space="preserve">Given this agreement for </w:t>
      </w:r>
      <w:proofErr w:type="spellStart"/>
      <w:r>
        <w:rPr>
          <w:rFonts w:cs="Times"/>
        </w:rPr>
        <w:t>Koffset</w:t>
      </w:r>
      <w:proofErr w:type="spellEnd"/>
      <w:r>
        <w:rPr>
          <w:rFonts w:cs="Times"/>
        </w:rPr>
        <w:t xml:space="preserve"> handling to use NR NTN solutions as baseline, FL is now </w:t>
      </w:r>
      <w:proofErr w:type="gramStart"/>
      <w:r>
        <w:rPr>
          <w:rFonts w:cs="Times"/>
        </w:rPr>
        <w:t>in a position</w:t>
      </w:r>
      <w:proofErr w:type="gramEnd"/>
      <w:r>
        <w:rPr>
          <w:rFonts w:cs="Times"/>
        </w:rPr>
        <w:t xml:space="preserve"> to make some proposals adapted from NR NTN agreements on </w:t>
      </w:r>
      <w:proofErr w:type="spellStart"/>
      <w:r>
        <w:rPr>
          <w:rFonts w:cs="Times"/>
        </w:rPr>
        <w:t>Koffset</w:t>
      </w:r>
      <w:proofErr w:type="spellEnd"/>
      <w:r>
        <w:rPr>
          <w:rFonts w:cs="Times"/>
        </w:rPr>
        <w:t xml:space="preserve"> handling by considering the various issues. </w:t>
      </w:r>
    </w:p>
    <w:p w14:paraId="2D539CE7" w14:textId="77777777" w:rsidR="00D56F2F" w:rsidRDefault="00D56F2F">
      <w:pPr>
        <w:rPr>
          <w:rFonts w:cs="Times"/>
        </w:rPr>
      </w:pPr>
    </w:p>
    <w:p w14:paraId="7BB70A0E" w14:textId="77777777" w:rsidR="00D56F2F" w:rsidRDefault="00337202">
      <w:pPr>
        <w:rPr>
          <w:rFonts w:cs="Times"/>
          <w:u w:val="single"/>
        </w:rPr>
      </w:pPr>
      <w:r>
        <w:rPr>
          <w:rFonts w:cs="Times"/>
          <w:u w:val="single"/>
        </w:rPr>
        <w:t xml:space="preserve">Issue#1: Configuration of </w:t>
      </w:r>
      <w:proofErr w:type="spellStart"/>
      <w:r>
        <w:rPr>
          <w:rFonts w:cs="Times"/>
          <w:u w:val="single"/>
        </w:rPr>
        <w:t>Koffset</w:t>
      </w:r>
      <w:proofErr w:type="spellEnd"/>
      <w:r>
        <w:rPr>
          <w:rFonts w:cs="Times"/>
          <w:u w:val="single"/>
        </w:rPr>
        <w:t xml:space="preserve"> in System Information</w:t>
      </w:r>
    </w:p>
    <w:p w14:paraId="3809A782" w14:textId="77777777" w:rsidR="00D56F2F" w:rsidRDefault="00337202">
      <w:pPr>
        <w:rPr>
          <w:rFonts w:cs="Times"/>
        </w:rPr>
      </w:pPr>
      <w:r>
        <w:rPr>
          <w:rFonts w:cs="Times"/>
        </w:rPr>
        <w:t xml:space="preserve">In NR NTN, there has been a discussion on the number of </w:t>
      </w:r>
      <w:proofErr w:type="spellStart"/>
      <w:r>
        <w:rPr>
          <w:rFonts w:cs="Times"/>
        </w:rPr>
        <w:t>Koffset</w:t>
      </w:r>
      <w:proofErr w:type="spellEnd"/>
      <w:r>
        <w:rPr>
          <w:rFonts w:cs="Times"/>
        </w:rPr>
        <w:t xml:space="preserve"> values to configure </w:t>
      </w:r>
      <w:proofErr w:type="gramStart"/>
      <w:r>
        <w:rPr>
          <w:rFonts w:cs="Times"/>
        </w:rPr>
        <w:t>and also</w:t>
      </w:r>
      <w:proofErr w:type="gramEnd"/>
      <w:r>
        <w:rPr>
          <w:rFonts w:cs="Times"/>
        </w:rPr>
        <w:t xml:space="preserve"> whether cell-specific </w:t>
      </w:r>
      <w:proofErr w:type="spellStart"/>
      <w:r>
        <w:rPr>
          <w:rFonts w:cs="Times"/>
        </w:rPr>
        <w:t>Koffset</w:t>
      </w:r>
      <w:proofErr w:type="spellEnd"/>
      <w:r>
        <w:rPr>
          <w:rFonts w:cs="Times"/>
        </w:rPr>
        <w:t xml:space="preserve">(s) or a beam-specific </w:t>
      </w:r>
      <w:proofErr w:type="spellStart"/>
      <w:r>
        <w:rPr>
          <w:rFonts w:cs="Times"/>
        </w:rPr>
        <w:t>Koffset</w:t>
      </w:r>
      <w:proofErr w:type="spellEnd"/>
      <w:r>
        <w:rPr>
          <w:rFonts w:cs="Times"/>
        </w:rPr>
        <w:t xml:space="preserve"> (s) are configured. At RAN1#106bis-e, the NR NTN consensus is to support a single value of cell-specific </w:t>
      </w:r>
      <w:proofErr w:type="spellStart"/>
      <w:r>
        <w:rPr>
          <w:rFonts w:cs="Times"/>
        </w:rPr>
        <w:t>Koffset</w:t>
      </w:r>
      <w:proofErr w:type="spellEnd"/>
      <w:r>
        <w:rPr>
          <w:rFonts w:cs="Times"/>
        </w:rPr>
        <w:t xml:space="preserve"> as per this agreement. </w:t>
      </w:r>
    </w:p>
    <w:p w14:paraId="656BF9C5" w14:textId="77777777" w:rsidR="00D56F2F" w:rsidRDefault="00337202">
      <w:pPr>
        <w:ind w:left="720"/>
        <w:rPr>
          <w:lang w:eastAsia="zh-CN"/>
        </w:rPr>
      </w:pPr>
      <w:r>
        <w:rPr>
          <w:highlight w:val="green"/>
          <w:lang w:eastAsia="zh-CN"/>
        </w:rPr>
        <w:t>Agreement:</w:t>
      </w:r>
    </w:p>
    <w:p w14:paraId="7A59E8B5" w14:textId="77777777" w:rsidR="00D56F2F" w:rsidRDefault="00337202">
      <w:pPr>
        <w:ind w:left="720"/>
        <w:rPr>
          <w:lang w:eastAsia="zh-CN"/>
        </w:rPr>
      </w:pPr>
      <w:r>
        <w:rPr>
          <w:lang w:eastAsia="zh-CN"/>
        </w:rPr>
        <w:t xml:space="preserve">Signalling one value for cell-specific </w:t>
      </w:r>
      <w:proofErr w:type="spellStart"/>
      <w:r>
        <w:rPr>
          <w:lang w:eastAsia="zh-CN"/>
        </w:rPr>
        <w:t>K_offset</w:t>
      </w:r>
      <w:proofErr w:type="spellEnd"/>
      <w:r>
        <w:rPr>
          <w:lang w:eastAsia="zh-CN"/>
        </w:rPr>
        <w:t xml:space="preserve"> is supported.</w:t>
      </w:r>
    </w:p>
    <w:p w14:paraId="66416867" w14:textId="77777777" w:rsidR="00D56F2F" w:rsidRDefault="00337202">
      <w:pPr>
        <w:rPr>
          <w:rFonts w:cs="Times"/>
        </w:rPr>
      </w:pPr>
      <w:r>
        <w:rPr>
          <w:rFonts w:cs="Times"/>
        </w:rPr>
        <w:t>Given that this is the last meeting, FL thinks there is no more time in Rel17 to rehash the various arguments on this issue for IoT NTN. FL therefore proposes that the solution from NR NTN be adopted as is for IoT NTN. Companies are encouraged to make their views known during this first round.</w:t>
      </w:r>
    </w:p>
    <w:p w14:paraId="764F32F9" w14:textId="77777777" w:rsidR="00D56F2F" w:rsidRDefault="00337202">
      <w:pPr>
        <w:rPr>
          <w:rFonts w:cs="Times"/>
        </w:rPr>
      </w:pPr>
      <w:r>
        <w:rPr>
          <w:rFonts w:cs="Times"/>
          <w:highlight w:val="cyan"/>
        </w:rPr>
        <w:t>FL Proposal 3.1.2-1:</w:t>
      </w:r>
      <w:r>
        <w:rPr>
          <w:rFonts w:cs="Times"/>
        </w:rPr>
        <w:t xml:space="preserve"> </w:t>
      </w:r>
    </w:p>
    <w:p w14:paraId="57636873" w14:textId="77777777" w:rsidR="00D56F2F" w:rsidRDefault="00337202">
      <w:pPr>
        <w:rPr>
          <w:lang w:eastAsia="zh-CN"/>
        </w:rPr>
      </w:pPr>
      <w:r>
        <w:rPr>
          <w:lang w:eastAsia="zh-CN"/>
        </w:rPr>
        <w:t xml:space="preserve">For IoT NTN, signalling one value for cell-specific </w:t>
      </w:r>
      <w:proofErr w:type="spellStart"/>
      <w:r>
        <w:rPr>
          <w:lang w:eastAsia="zh-CN"/>
        </w:rPr>
        <w:t>K_offset</w:t>
      </w:r>
      <w:proofErr w:type="spellEnd"/>
      <w:r>
        <w:rPr>
          <w:lang w:eastAsia="zh-CN"/>
        </w:rPr>
        <w:t xml:space="preserve"> in system information is supported.</w:t>
      </w:r>
    </w:p>
    <w:tbl>
      <w:tblPr>
        <w:tblStyle w:val="TableGrid"/>
        <w:tblW w:w="0" w:type="auto"/>
        <w:tblLook w:val="04A0" w:firstRow="1" w:lastRow="0" w:firstColumn="1" w:lastColumn="0" w:noHBand="0" w:noVBand="1"/>
      </w:tblPr>
      <w:tblGrid>
        <w:gridCol w:w="1838"/>
        <w:gridCol w:w="1985"/>
        <w:gridCol w:w="5193"/>
      </w:tblGrid>
      <w:tr w:rsidR="00D56F2F" w14:paraId="61551D32" w14:textId="77777777">
        <w:tc>
          <w:tcPr>
            <w:tcW w:w="1838" w:type="dxa"/>
            <w:shd w:val="clear" w:color="auto" w:fill="D9D9D9" w:themeFill="background1" w:themeFillShade="D9"/>
          </w:tcPr>
          <w:p w14:paraId="1BAAF67F" w14:textId="77777777" w:rsidR="00D56F2F" w:rsidRDefault="00337202">
            <w:pPr>
              <w:jc w:val="center"/>
              <w:rPr>
                <w:lang w:val="en-US"/>
              </w:rPr>
            </w:pPr>
            <w:r>
              <w:rPr>
                <w:lang w:val="en-US"/>
              </w:rPr>
              <w:t>Company</w:t>
            </w:r>
          </w:p>
        </w:tc>
        <w:tc>
          <w:tcPr>
            <w:tcW w:w="1985" w:type="dxa"/>
            <w:shd w:val="clear" w:color="auto" w:fill="D9D9D9" w:themeFill="background1" w:themeFillShade="D9"/>
          </w:tcPr>
          <w:p w14:paraId="08BF1D23" w14:textId="77777777" w:rsidR="00D56F2F" w:rsidRDefault="00337202">
            <w:pPr>
              <w:pStyle w:val="NoSpacing"/>
              <w:rPr>
                <w:sz w:val="20"/>
                <w:szCs w:val="20"/>
              </w:rPr>
            </w:pPr>
            <w:r>
              <w:rPr>
                <w:sz w:val="20"/>
                <w:szCs w:val="20"/>
              </w:rPr>
              <w:t>Support/Not Support</w:t>
            </w:r>
          </w:p>
          <w:p w14:paraId="26CD87A1" w14:textId="77777777" w:rsidR="00D56F2F" w:rsidRDefault="00337202">
            <w:pPr>
              <w:pStyle w:val="NoSpacing"/>
              <w:rPr>
                <w:rFonts w:cs="Times"/>
                <w:sz w:val="20"/>
                <w:szCs w:val="20"/>
              </w:rPr>
            </w:pPr>
            <w:r>
              <w:rPr>
                <w:rFonts w:cs="Times"/>
                <w:sz w:val="20"/>
                <w:szCs w:val="20"/>
                <w:highlight w:val="cyan"/>
              </w:rPr>
              <w:t>FL Proposal 3.1.2-1:</w:t>
            </w:r>
            <w:r>
              <w:rPr>
                <w:rFonts w:cs="Times"/>
                <w:sz w:val="20"/>
                <w:szCs w:val="20"/>
              </w:rPr>
              <w:t xml:space="preserve"> </w:t>
            </w:r>
          </w:p>
        </w:tc>
        <w:tc>
          <w:tcPr>
            <w:tcW w:w="5193" w:type="dxa"/>
            <w:shd w:val="clear" w:color="auto" w:fill="D9D9D9" w:themeFill="background1" w:themeFillShade="D9"/>
          </w:tcPr>
          <w:p w14:paraId="35D90301" w14:textId="77777777" w:rsidR="00D56F2F" w:rsidRDefault="00337202">
            <w:pPr>
              <w:jc w:val="center"/>
              <w:rPr>
                <w:lang w:val="en-US"/>
              </w:rPr>
            </w:pPr>
            <w:r>
              <w:rPr>
                <w:lang w:val="en-US"/>
              </w:rPr>
              <w:t>Comments and Proposal</w:t>
            </w:r>
          </w:p>
        </w:tc>
      </w:tr>
      <w:tr w:rsidR="00D56F2F" w14:paraId="45E579AC" w14:textId="77777777">
        <w:tc>
          <w:tcPr>
            <w:tcW w:w="1838" w:type="dxa"/>
          </w:tcPr>
          <w:p w14:paraId="194DED38" w14:textId="77777777" w:rsidR="00D56F2F" w:rsidRDefault="00337202">
            <w:pPr>
              <w:jc w:val="center"/>
              <w:rPr>
                <w:lang w:val="en-US"/>
              </w:rPr>
            </w:pPr>
            <w:r>
              <w:rPr>
                <w:lang w:val="en-US"/>
              </w:rPr>
              <w:t>Apple</w:t>
            </w:r>
          </w:p>
        </w:tc>
        <w:tc>
          <w:tcPr>
            <w:tcW w:w="1985" w:type="dxa"/>
          </w:tcPr>
          <w:p w14:paraId="5D923FF4" w14:textId="77777777" w:rsidR="00D56F2F" w:rsidRDefault="00337202">
            <w:pPr>
              <w:jc w:val="center"/>
              <w:rPr>
                <w:lang w:val="en-US"/>
              </w:rPr>
            </w:pPr>
            <w:r>
              <w:rPr>
                <w:lang w:val="en-US"/>
              </w:rPr>
              <w:t>Support</w:t>
            </w:r>
          </w:p>
        </w:tc>
        <w:tc>
          <w:tcPr>
            <w:tcW w:w="5193" w:type="dxa"/>
          </w:tcPr>
          <w:p w14:paraId="4EAC5FD6" w14:textId="77777777" w:rsidR="00D56F2F" w:rsidRDefault="00D56F2F">
            <w:pPr>
              <w:rPr>
                <w:lang w:val="en-US"/>
              </w:rPr>
            </w:pPr>
          </w:p>
        </w:tc>
      </w:tr>
      <w:tr w:rsidR="00D56F2F" w14:paraId="6A3E0BF4" w14:textId="77777777">
        <w:tc>
          <w:tcPr>
            <w:tcW w:w="1838" w:type="dxa"/>
          </w:tcPr>
          <w:p w14:paraId="0F7988AA" w14:textId="77777777" w:rsidR="00D56F2F" w:rsidRDefault="00337202">
            <w:pPr>
              <w:jc w:val="center"/>
              <w:rPr>
                <w:lang w:val="en-US"/>
              </w:rPr>
            </w:pPr>
            <w:r>
              <w:rPr>
                <w:rFonts w:hint="eastAsia"/>
                <w:lang w:val="en-US"/>
              </w:rPr>
              <w:t>Z</w:t>
            </w:r>
            <w:r>
              <w:rPr>
                <w:lang w:val="en-US"/>
              </w:rPr>
              <w:t>TE</w:t>
            </w:r>
          </w:p>
        </w:tc>
        <w:tc>
          <w:tcPr>
            <w:tcW w:w="1985" w:type="dxa"/>
          </w:tcPr>
          <w:p w14:paraId="447C98AE" w14:textId="77777777" w:rsidR="00D56F2F" w:rsidRDefault="00337202">
            <w:pPr>
              <w:jc w:val="center"/>
              <w:rPr>
                <w:lang w:val="en-US"/>
              </w:rPr>
            </w:pPr>
            <w:r>
              <w:rPr>
                <w:rFonts w:hint="eastAsia"/>
                <w:lang w:val="en-US"/>
              </w:rPr>
              <w:t>Support</w:t>
            </w:r>
          </w:p>
        </w:tc>
        <w:tc>
          <w:tcPr>
            <w:tcW w:w="5193" w:type="dxa"/>
          </w:tcPr>
          <w:p w14:paraId="7AFA2A84" w14:textId="77777777" w:rsidR="00D56F2F" w:rsidRDefault="00D56F2F">
            <w:pPr>
              <w:rPr>
                <w:rFonts w:eastAsia="DengXian"/>
                <w:lang w:val="en-US"/>
              </w:rPr>
            </w:pPr>
          </w:p>
        </w:tc>
      </w:tr>
      <w:tr w:rsidR="00D56F2F" w14:paraId="0E71326B" w14:textId="77777777">
        <w:tc>
          <w:tcPr>
            <w:tcW w:w="1838" w:type="dxa"/>
          </w:tcPr>
          <w:p w14:paraId="695D6F2C" w14:textId="77777777" w:rsidR="00D56F2F" w:rsidRDefault="00337202">
            <w:pPr>
              <w:jc w:val="center"/>
              <w:rPr>
                <w:rFonts w:eastAsia="DengXian"/>
                <w:lang w:val="en-US"/>
              </w:rPr>
            </w:pPr>
            <w:r>
              <w:rPr>
                <w:rFonts w:eastAsia="DengXian" w:hint="eastAsia"/>
                <w:lang w:val="en-US"/>
              </w:rPr>
              <w:t>X</w:t>
            </w:r>
            <w:r>
              <w:rPr>
                <w:rFonts w:eastAsia="DengXian"/>
                <w:lang w:val="en-US"/>
              </w:rPr>
              <w:t>iaomi</w:t>
            </w:r>
          </w:p>
        </w:tc>
        <w:tc>
          <w:tcPr>
            <w:tcW w:w="1985" w:type="dxa"/>
          </w:tcPr>
          <w:p w14:paraId="407EDB87" w14:textId="77777777" w:rsidR="00D56F2F" w:rsidRDefault="00337202">
            <w:pPr>
              <w:jc w:val="center"/>
              <w:rPr>
                <w:rFonts w:eastAsia="DengXian"/>
                <w:lang w:val="en-US"/>
              </w:rPr>
            </w:pPr>
            <w:r>
              <w:rPr>
                <w:rFonts w:eastAsia="DengXian" w:hint="eastAsia"/>
                <w:lang w:val="en-US"/>
              </w:rPr>
              <w:t>S</w:t>
            </w:r>
            <w:r>
              <w:rPr>
                <w:rFonts w:eastAsia="DengXian"/>
                <w:lang w:val="en-US"/>
              </w:rPr>
              <w:t>upport</w:t>
            </w:r>
          </w:p>
        </w:tc>
        <w:tc>
          <w:tcPr>
            <w:tcW w:w="5193" w:type="dxa"/>
          </w:tcPr>
          <w:p w14:paraId="5DB89D23" w14:textId="77777777" w:rsidR="00D56F2F" w:rsidRDefault="00D56F2F">
            <w:pPr>
              <w:rPr>
                <w:lang w:val="en-US"/>
              </w:rPr>
            </w:pPr>
          </w:p>
        </w:tc>
      </w:tr>
      <w:tr w:rsidR="00D56F2F" w14:paraId="0B4E1FBB" w14:textId="77777777">
        <w:tc>
          <w:tcPr>
            <w:tcW w:w="1838" w:type="dxa"/>
          </w:tcPr>
          <w:p w14:paraId="27A7D929" w14:textId="77777777" w:rsidR="00D56F2F" w:rsidRDefault="00337202">
            <w:pPr>
              <w:rPr>
                <w:rFonts w:eastAsia="DengXian"/>
                <w:lang w:val="en-US"/>
              </w:rPr>
            </w:pPr>
            <w:r>
              <w:rPr>
                <w:rFonts w:eastAsia="DengXian"/>
                <w:lang w:val="en-US"/>
              </w:rPr>
              <w:t xml:space="preserve">Huawei, </w:t>
            </w:r>
            <w:proofErr w:type="spellStart"/>
            <w:r>
              <w:rPr>
                <w:rFonts w:eastAsia="DengXian"/>
                <w:lang w:val="en-US"/>
              </w:rPr>
              <w:t>HiSilicon</w:t>
            </w:r>
            <w:proofErr w:type="spellEnd"/>
          </w:p>
        </w:tc>
        <w:tc>
          <w:tcPr>
            <w:tcW w:w="1985" w:type="dxa"/>
          </w:tcPr>
          <w:p w14:paraId="6D42CCC3" w14:textId="77777777" w:rsidR="00D56F2F" w:rsidRDefault="00337202">
            <w:pPr>
              <w:jc w:val="center"/>
              <w:rPr>
                <w:lang w:val="en-US"/>
              </w:rPr>
            </w:pPr>
            <w:r>
              <w:rPr>
                <w:lang w:val="en-US"/>
              </w:rPr>
              <w:t>Support</w:t>
            </w:r>
          </w:p>
        </w:tc>
        <w:tc>
          <w:tcPr>
            <w:tcW w:w="5193" w:type="dxa"/>
          </w:tcPr>
          <w:p w14:paraId="36B650FF" w14:textId="77777777" w:rsidR="00D56F2F" w:rsidRDefault="00D56F2F">
            <w:pPr>
              <w:rPr>
                <w:rFonts w:eastAsia="DengXian"/>
                <w:lang w:val="en-US"/>
              </w:rPr>
            </w:pPr>
          </w:p>
        </w:tc>
      </w:tr>
      <w:tr w:rsidR="00D56F2F" w14:paraId="44257E9C" w14:textId="77777777">
        <w:tc>
          <w:tcPr>
            <w:tcW w:w="1838" w:type="dxa"/>
          </w:tcPr>
          <w:p w14:paraId="4F23FB49" w14:textId="77777777" w:rsidR="00D56F2F" w:rsidRDefault="00337202">
            <w:pPr>
              <w:jc w:val="center"/>
              <w:rPr>
                <w:rFonts w:eastAsia="DengXian"/>
                <w:lang w:val="en-US"/>
              </w:rPr>
            </w:pPr>
            <w:r>
              <w:rPr>
                <w:rFonts w:eastAsia="DengXian"/>
                <w:lang w:val="en-US"/>
              </w:rPr>
              <w:t>Ericsson</w:t>
            </w:r>
          </w:p>
        </w:tc>
        <w:tc>
          <w:tcPr>
            <w:tcW w:w="1985" w:type="dxa"/>
          </w:tcPr>
          <w:p w14:paraId="326BFBC2" w14:textId="77777777" w:rsidR="00D56F2F" w:rsidRDefault="00337202">
            <w:pPr>
              <w:jc w:val="center"/>
              <w:rPr>
                <w:lang w:val="en-US"/>
              </w:rPr>
            </w:pPr>
            <w:r>
              <w:rPr>
                <w:lang w:val="en-US"/>
              </w:rPr>
              <w:t>Support</w:t>
            </w:r>
          </w:p>
        </w:tc>
        <w:tc>
          <w:tcPr>
            <w:tcW w:w="5193" w:type="dxa"/>
          </w:tcPr>
          <w:p w14:paraId="73A60BF4" w14:textId="77777777" w:rsidR="00D56F2F" w:rsidRDefault="00D56F2F">
            <w:pPr>
              <w:rPr>
                <w:rFonts w:eastAsia="DengXian"/>
                <w:lang w:val="en-US"/>
              </w:rPr>
            </w:pPr>
          </w:p>
        </w:tc>
      </w:tr>
      <w:tr w:rsidR="00D56F2F" w14:paraId="15A97761" w14:textId="77777777">
        <w:tc>
          <w:tcPr>
            <w:tcW w:w="1838" w:type="dxa"/>
          </w:tcPr>
          <w:p w14:paraId="6D7700F5" w14:textId="77777777" w:rsidR="00D56F2F" w:rsidRDefault="00337202">
            <w:pPr>
              <w:jc w:val="center"/>
              <w:rPr>
                <w:rFonts w:eastAsia="DengXian"/>
                <w:lang w:val="en-US"/>
              </w:rPr>
            </w:pPr>
            <w:r>
              <w:rPr>
                <w:rFonts w:eastAsia="DengXian" w:hint="eastAsia"/>
                <w:lang w:val="en-US"/>
              </w:rPr>
              <w:lastRenderedPageBreak/>
              <w:t>O</w:t>
            </w:r>
            <w:r>
              <w:rPr>
                <w:rFonts w:eastAsia="DengXian"/>
                <w:lang w:val="en-US"/>
              </w:rPr>
              <w:t>PPO</w:t>
            </w:r>
          </w:p>
        </w:tc>
        <w:tc>
          <w:tcPr>
            <w:tcW w:w="1985" w:type="dxa"/>
          </w:tcPr>
          <w:p w14:paraId="096CB27D" w14:textId="77777777" w:rsidR="00D56F2F" w:rsidRDefault="00337202">
            <w:pPr>
              <w:jc w:val="center"/>
              <w:rPr>
                <w:lang w:val="en-US"/>
              </w:rPr>
            </w:pPr>
            <w:r>
              <w:rPr>
                <w:lang w:val="en-US"/>
              </w:rPr>
              <w:t>Support</w:t>
            </w:r>
          </w:p>
        </w:tc>
        <w:tc>
          <w:tcPr>
            <w:tcW w:w="5193" w:type="dxa"/>
          </w:tcPr>
          <w:p w14:paraId="2A082613" w14:textId="77777777" w:rsidR="00D56F2F" w:rsidRDefault="00D56F2F">
            <w:pPr>
              <w:rPr>
                <w:rFonts w:eastAsia="DengXian"/>
                <w:lang w:val="en-US"/>
              </w:rPr>
            </w:pPr>
          </w:p>
        </w:tc>
      </w:tr>
      <w:tr w:rsidR="00D56F2F" w14:paraId="0CB9B2B2" w14:textId="77777777">
        <w:tc>
          <w:tcPr>
            <w:tcW w:w="1838" w:type="dxa"/>
          </w:tcPr>
          <w:p w14:paraId="21557ADD" w14:textId="77777777" w:rsidR="00D56F2F" w:rsidRDefault="00337202">
            <w:pPr>
              <w:jc w:val="center"/>
              <w:rPr>
                <w:rFonts w:eastAsia="DengXian"/>
                <w:lang w:val="en-US"/>
              </w:rPr>
            </w:pPr>
            <w:r>
              <w:rPr>
                <w:rFonts w:eastAsia="DengXian"/>
                <w:lang w:val="en-US"/>
              </w:rPr>
              <w:t>v</w:t>
            </w:r>
            <w:r>
              <w:rPr>
                <w:rFonts w:eastAsia="DengXian" w:hint="eastAsia"/>
                <w:lang w:val="en-US"/>
              </w:rPr>
              <w:t>ivo</w:t>
            </w:r>
          </w:p>
        </w:tc>
        <w:tc>
          <w:tcPr>
            <w:tcW w:w="1985" w:type="dxa"/>
          </w:tcPr>
          <w:p w14:paraId="675733B8" w14:textId="77777777" w:rsidR="00D56F2F" w:rsidRDefault="00337202">
            <w:pPr>
              <w:jc w:val="center"/>
              <w:rPr>
                <w:rFonts w:eastAsia="DengXian"/>
                <w:lang w:val="en-US"/>
              </w:rPr>
            </w:pPr>
            <w:r>
              <w:rPr>
                <w:rFonts w:eastAsia="DengXian" w:hint="eastAsia"/>
                <w:lang w:val="en-US"/>
              </w:rPr>
              <w:t>S</w:t>
            </w:r>
            <w:r>
              <w:rPr>
                <w:rFonts w:eastAsia="DengXian"/>
                <w:lang w:val="en-US"/>
              </w:rPr>
              <w:t>upport</w:t>
            </w:r>
          </w:p>
        </w:tc>
        <w:tc>
          <w:tcPr>
            <w:tcW w:w="5193" w:type="dxa"/>
          </w:tcPr>
          <w:p w14:paraId="176805F8" w14:textId="77777777" w:rsidR="00D56F2F" w:rsidRDefault="00D56F2F">
            <w:pPr>
              <w:rPr>
                <w:rFonts w:eastAsia="DengXian"/>
                <w:lang w:val="en-US"/>
              </w:rPr>
            </w:pPr>
          </w:p>
        </w:tc>
      </w:tr>
      <w:tr w:rsidR="00D56F2F" w14:paraId="70F6D72F" w14:textId="77777777">
        <w:tc>
          <w:tcPr>
            <w:tcW w:w="1838" w:type="dxa"/>
          </w:tcPr>
          <w:p w14:paraId="4B090199" w14:textId="77777777" w:rsidR="00D56F2F" w:rsidRDefault="00337202">
            <w:pPr>
              <w:jc w:val="center"/>
              <w:rPr>
                <w:rFonts w:eastAsia="DengXian"/>
                <w:lang w:val="en-US"/>
              </w:rPr>
            </w:pPr>
            <w:r>
              <w:rPr>
                <w:rFonts w:eastAsia="DengXian"/>
                <w:lang w:val="en-US"/>
              </w:rPr>
              <w:t>MediaTek</w:t>
            </w:r>
          </w:p>
        </w:tc>
        <w:tc>
          <w:tcPr>
            <w:tcW w:w="1985" w:type="dxa"/>
          </w:tcPr>
          <w:p w14:paraId="338F277F" w14:textId="77777777" w:rsidR="00D56F2F" w:rsidRDefault="00337202">
            <w:pPr>
              <w:jc w:val="center"/>
              <w:rPr>
                <w:rFonts w:eastAsia="DengXian"/>
                <w:lang w:val="en-US"/>
              </w:rPr>
            </w:pPr>
            <w:r>
              <w:rPr>
                <w:rFonts w:eastAsia="DengXian"/>
                <w:lang w:val="en-US"/>
              </w:rPr>
              <w:t>Support</w:t>
            </w:r>
          </w:p>
        </w:tc>
        <w:tc>
          <w:tcPr>
            <w:tcW w:w="5193" w:type="dxa"/>
          </w:tcPr>
          <w:p w14:paraId="15EAEF9B" w14:textId="77777777" w:rsidR="00D56F2F" w:rsidRDefault="00D56F2F">
            <w:pPr>
              <w:rPr>
                <w:rFonts w:eastAsia="DengXian"/>
                <w:lang w:val="en-US"/>
              </w:rPr>
            </w:pPr>
          </w:p>
        </w:tc>
      </w:tr>
      <w:tr w:rsidR="00D56F2F" w14:paraId="231A8705" w14:textId="77777777">
        <w:tc>
          <w:tcPr>
            <w:tcW w:w="1838" w:type="dxa"/>
          </w:tcPr>
          <w:p w14:paraId="48AA2A06" w14:textId="77777777" w:rsidR="00D56F2F" w:rsidRDefault="00337202">
            <w:pPr>
              <w:jc w:val="center"/>
              <w:rPr>
                <w:rFonts w:eastAsia="DengXian"/>
                <w:lang w:val="en-US"/>
              </w:rPr>
            </w:pPr>
            <w:bookmarkStart w:id="13" w:name="OLE_LINK5"/>
            <w:bookmarkStart w:id="14" w:name="OLE_LINK6"/>
            <w:r>
              <w:rPr>
                <w:lang w:val="en-US"/>
              </w:rPr>
              <w:t>Nokia, NSB</w:t>
            </w:r>
            <w:bookmarkEnd w:id="13"/>
            <w:bookmarkEnd w:id="14"/>
          </w:p>
        </w:tc>
        <w:tc>
          <w:tcPr>
            <w:tcW w:w="1985" w:type="dxa"/>
          </w:tcPr>
          <w:p w14:paraId="431AFD13" w14:textId="77777777" w:rsidR="00D56F2F" w:rsidRDefault="00337202">
            <w:pPr>
              <w:jc w:val="center"/>
              <w:rPr>
                <w:rFonts w:eastAsia="DengXian"/>
                <w:lang w:val="en-US"/>
              </w:rPr>
            </w:pPr>
            <w:r>
              <w:rPr>
                <w:lang w:val="en-US"/>
              </w:rPr>
              <w:t>Support</w:t>
            </w:r>
          </w:p>
        </w:tc>
        <w:tc>
          <w:tcPr>
            <w:tcW w:w="5193" w:type="dxa"/>
          </w:tcPr>
          <w:p w14:paraId="7D6B9405" w14:textId="77777777" w:rsidR="00D56F2F" w:rsidRDefault="00D56F2F">
            <w:pPr>
              <w:rPr>
                <w:rFonts w:eastAsia="DengXian"/>
                <w:lang w:val="en-US"/>
              </w:rPr>
            </w:pPr>
          </w:p>
        </w:tc>
      </w:tr>
      <w:tr w:rsidR="00D56F2F" w14:paraId="7BA610BD" w14:textId="77777777">
        <w:tc>
          <w:tcPr>
            <w:tcW w:w="1838" w:type="dxa"/>
          </w:tcPr>
          <w:p w14:paraId="4BBA8064" w14:textId="77777777" w:rsidR="00D56F2F" w:rsidRDefault="00337202">
            <w:pPr>
              <w:jc w:val="center"/>
              <w:rPr>
                <w:rFonts w:eastAsia="DengXian"/>
                <w:lang w:val="en-US"/>
              </w:rPr>
            </w:pPr>
            <w:proofErr w:type="spellStart"/>
            <w:r>
              <w:rPr>
                <w:rFonts w:eastAsia="DengXian" w:hint="eastAsia"/>
                <w:lang w:val="en-US"/>
              </w:rPr>
              <w:t>Spreadtrum</w:t>
            </w:r>
            <w:proofErr w:type="spellEnd"/>
          </w:p>
        </w:tc>
        <w:tc>
          <w:tcPr>
            <w:tcW w:w="1985" w:type="dxa"/>
          </w:tcPr>
          <w:p w14:paraId="4CDC514C" w14:textId="77777777" w:rsidR="00D56F2F" w:rsidRDefault="00337202">
            <w:pPr>
              <w:jc w:val="center"/>
              <w:rPr>
                <w:lang w:val="en-US"/>
              </w:rPr>
            </w:pPr>
            <w:r>
              <w:rPr>
                <w:lang w:val="en-US"/>
              </w:rPr>
              <w:t>Support</w:t>
            </w:r>
          </w:p>
        </w:tc>
        <w:tc>
          <w:tcPr>
            <w:tcW w:w="5193" w:type="dxa"/>
          </w:tcPr>
          <w:p w14:paraId="3B27A9B3" w14:textId="77777777" w:rsidR="00D56F2F" w:rsidRDefault="00D56F2F">
            <w:pPr>
              <w:rPr>
                <w:rFonts w:eastAsia="DengXian"/>
                <w:lang w:val="en-US"/>
              </w:rPr>
            </w:pPr>
          </w:p>
        </w:tc>
      </w:tr>
      <w:tr w:rsidR="00D56F2F" w14:paraId="69B3024B" w14:textId="77777777">
        <w:tc>
          <w:tcPr>
            <w:tcW w:w="1838" w:type="dxa"/>
          </w:tcPr>
          <w:p w14:paraId="2CDD2543" w14:textId="77777777" w:rsidR="00D56F2F" w:rsidRDefault="00337202">
            <w:pPr>
              <w:jc w:val="center"/>
              <w:rPr>
                <w:rFonts w:eastAsia="DengXian"/>
                <w:lang w:val="en-US"/>
              </w:rPr>
            </w:pPr>
            <w:proofErr w:type="spellStart"/>
            <w:r>
              <w:rPr>
                <w:rFonts w:eastAsia="DengXian"/>
                <w:lang w:val="en-US"/>
              </w:rPr>
              <w:t>Mavenir</w:t>
            </w:r>
            <w:proofErr w:type="spellEnd"/>
          </w:p>
        </w:tc>
        <w:tc>
          <w:tcPr>
            <w:tcW w:w="1985" w:type="dxa"/>
          </w:tcPr>
          <w:p w14:paraId="3AEB45E5" w14:textId="77777777" w:rsidR="00D56F2F" w:rsidRDefault="00337202">
            <w:pPr>
              <w:jc w:val="center"/>
              <w:rPr>
                <w:lang w:val="en-US"/>
              </w:rPr>
            </w:pPr>
            <w:r>
              <w:rPr>
                <w:lang w:val="en-US"/>
              </w:rPr>
              <w:t>Support</w:t>
            </w:r>
          </w:p>
        </w:tc>
        <w:tc>
          <w:tcPr>
            <w:tcW w:w="5193" w:type="dxa"/>
          </w:tcPr>
          <w:p w14:paraId="6EE531C3" w14:textId="77777777" w:rsidR="00D56F2F" w:rsidRDefault="00D56F2F">
            <w:pPr>
              <w:rPr>
                <w:rFonts w:eastAsia="DengXian"/>
                <w:lang w:val="en-US"/>
              </w:rPr>
            </w:pPr>
          </w:p>
        </w:tc>
      </w:tr>
      <w:tr w:rsidR="00D56F2F" w14:paraId="79ACEA6E" w14:textId="77777777">
        <w:tc>
          <w:tcPr>
            <w:tcW w:w="1838" w:type="dxa"/>
          </w:tcPr>
          <w:p w14:paraId="136BEC36" w14:textId="77777777" w:rsidR="00D56F2F" w:rsidRDefault="00337202">
            <w:pPr>
              <w:jc w:val="center"/>
              <w:rPr>
                <w:rFonts w:eastAsia="DengXian"/>
                <w:lang w:val="en-US"/>
              </w:rPr>
            </w:pPr>
            <w:r>
              <w:rPr>
                <w:rFonts w:eastAsia="DengXian"/>
                <w:lang w:val="en-US"/>
              </w:rPr>
              <w:t>SONY</w:t>
            </w:r>
          </w:p>
        </w:tc>
        <w:tc>
          <w:tcPr>
            <w:tcW w:w="1985" w:type="dxa"/>
          </w:tcPr>
          <w:p w14:paraId="2E519BD9" w14:textId="77777777" w:rsidR="00D56F2F" w:rsidRDefault="00337202">
            <w:pPr>
              <w:jc w:val="center"/>
              <w:rPr>
                <w:lang w:val="en-US"/>
              </w:rPr>
            </w:pPr>
            <w:r>
              <w:rPr>
                <w:lang w:val="en-US"/>
              </w:rPr>
              <w:t>Support</w:t>
            </w:r>
          </w:p>
        </w:tc>
        <w:tc>
          <w:tcPr>
            <w:tcW w:w="5193" w:type="dxa"/>
          </w:tcPr>
          <w:p w14:paraId="0BD4B192" w14:textId="77777777" w:rsidR="00D56F2F" w:rsidRDefault="00D56F2F">
            <w:pPr>
              <w:rPr>
                <w:rFonts w:eastAsia="DengXian"/>
                <w:lang w:val="en-US"/>
              </w:rPr>
            </w:pPr>
          </w:p>
        </w:tc>
      </w:tr>
    </w:tbl>
    <w:p w14:paraId="79AA673B" w14:textId="77777777" w:rsidR="00D56F2F" w:rsidRDefault="00D56F2F">
      <w:pPr>
        <w:rPr>
          <w:lang w:eastAsia="zh-CN"/>
        </w:rPr>
      </w:pPr>
    </w:p>
    <w:p w14:paraId="19474A95" w14:textId="77777777" w:rsidR="00D56F2F" w:rsidRDefault="00337202">
      <w:pPr>
        <w:rPr>
          <w:lang w:eastAsia="zh-CN"/>
        </w:rPr>
      </w:pPr>
      <w:r>
        <w:rPr>
          <w:lang w:eastAsia="zh-CN"/>
        </w:rPr>
        <w:t>At the GTW session of Nov 12, 2021, FL Proposal 3.1.2-1 was agreed as follows:</w:t>
      </w:r>
    </w:p>
    <w:p w14:paraId="5F04EB40" w14:textId="77777777" w:rsidR="00D56F2F" w:rsidRDefault="00D56F2F">
      <w:pPr>
        <w:rPr>
          <w:lang w:eastAsia="zh-CN"/>
        </w:rPr>
      </w:pPr>
    </w:p>
    <w:p w14:paraId="5AC1EE22" w14:textId="77777777" w:rsidR="00D56F2F" w:rsidRDefault="00337202">
      <w:pPr>
        <w:rPr>
          <w:rFonts w:cs="Times"/>
          <w:b/>
        </w:rPr>
      </w:pPr>
      <w:r>
        <w:rPr>
          <w:rFonts w:cs="Times"/>
          <w:b/>
          <w:highlight w:val="green"/>
        </w:rPr>
        <w:t>Agreement</w:t>
      </w:r>
    </w:p>
    <w:p w14:paraId="5CD9802B" w14:textId="77777777" w:rsidR="00D56F2F" w:rsidRDefault="00337202">
      <w:pPr>
        <w:rPr>
          <w:lang w:eastAsia="zh-CN"/>
        </w:rPr>
      </w:pPr>
      <w:r>
        <w:rPr>
          <w:lang w:eastAsia="zh-CN"/>
        </w:rPr>
        <w:t xml:space="preserve">For IoT NTN, signalling one value for cell-specific </w:t>
      </w:r>
      <w:proofErr w:type="spellStart"/>
      <w:r>
        <w:rPr>
          <w:lang w:eastAsia="zh-CN"/>
        </w:rPr>
        <w:t>K_offset</w:t>
      </w:r>
      <w:proofErr w:type="spellEnd"/>
      <w:r>
        <w:rPr>
          <w:lang w:eastAsia="zh-CN"/>
        </w:rPr>
        <w:t xml:space="preserve"> in system information is supported.</w:t>
      </w:r>
    </w:p>
    <w:p w14:paraId="1F16C817" w14:textId="77777777" w:rsidR="00D56F2F" w:rsidRDefault="00D56F2F">
      <w:pPr>
        <w:rPr>
          <w:lang w:eastAsia="zh-CN"/>
        </w:rPr>
      </w:pPr>
    </w:p>
    <w:p w14:paraId="4806E55C" w14:textId="77777777" w:rsidR="00D56F2F" w:rsidRDefault="00337202">
      <w:pPr>
        <w:rPr>
          <w:rFonts w:cs="Times"/>
          <w:u w:val="single"/>
        </w:rPr>
      </w:pPr>
      <w:r>
        <w:rPr>
          <w:rFonts w:cs="Times"/>
          <w:u w:val="single"/>
        </w:rPr>
        <w:t xml:space="preserve">Issue#2: The unit of </w:t>
      </w:r>
      <w:proofErr w:type="spellStart"/>
      <w:r>
        <w:rPr>
          <w:rFonts w:cs="Times"/>
          <w:u w:val="single"/>
        </w:rPr>
        <w:t>Koffset</w:t>
      </w:r>
      <w:proofErr w:type="spellEnd"/>
    </w:p>
    <w:p w14:paraId="4B99CD71" w14:textId="77777777" w:rsidR="00D56F2F" w:rsidRDefault="00337202">
      <w:pPr>
        <w:rPr>
          <w:lang w:eastAsia="zh-CN"/>
        </w:rPr>
      </w:pPr>
      <w:r>
        <w:rPr>
          <w:lang w:eastAsia="zh-CN"/>
        </w:rPr>
        <w:t>At RAN1#106e, it was agreed for NR NTN as follows:</w:t>
      </w:r>
    </w:p>
    <w:p w14:paraId="666B4BC7" w14:textId="77777777" w:rsidR="00D56F2F" w:rsidRDefault="00337202">
      <w:pPr>
        <w:ind w:left="720"/>
        <w:rPr>
          <w:rFonts w:ascii="Calibri" w:eastAsia="Calibri" w:hAnsi="Calibri"/>
          <w:szCs w:val="22"/>
          <w:lang w:val="en-US"/>
        </w:rPr>
      </w:pPr>
      <w:r>
        <w:rPr>
          <w:highlight w:val="green"/>
        </w:rPr>
        <w:t>Agreement:</w:t>
      </w:r>
    </w:p>
    <w:p w14:paraId="3D47086E" w14:textId="77777777" w:rsidR="00D56F2F" w:rsidRDefault="00337202">
      <w:pPr>
        <w:pStyle w:val="NoSpacing"/>
        <w:ind w:left="720"/>
      </w:pPr>
      <w:r>
        <w:t xml:space="preserve">The unit of </w:t>
      </w:r>
      <w:proofErr w:type="spellStart"/>
      <w:r>
        <w:t>K_offset</w:t>
      </w:r>
      <w:proofErr w:type="spellEnd"/>
      <w:r>
        <w:t xml:space="preserve"> is number of slots for a given subcarrier spacing.</w:t>
      </w:r>
    </w:p>
    <w:p w14:paraId="691B3674" w14:textId="77777777" w:rsidR="00D56F2F" w:rsidRDefault="00337202">
      <w:pPr>
        <w:pStyle w:val="NoSpacing"/>
        <w:numPr>
          <w:ilvl w:val="0"/>
          <w:numId w:val="8"/>
        </w:numPr>
        <w:ind w:left="1440"/>
        <w:rPr>
          <w:rFonts w:eastAsia="Times New Roman"/>
        </w:rPr>
      </w:pPr>
      <w:r>
        <w:rPr>
          <w:rFonts w:eastAsia="Times New Roman"/>
        </w:rPr>
        <w:t>FFS: one subcarrier spacing value or different subcarrier spacing values for different scenarios.</w:t>
      </w:r>
    </w:p>
    <w:p w14:paraId="5404FFD1" w14:textId="77777777" w:rsidR="00D56F2F" w:rsidRDefault="00D56F2F">
      <w:pPr>
        <w:rPr>
          <w:lang w:eastAsia="zh-CN"/>
        </w:rPr>
      </w:pPr>
    </w:p>
    <w:p w14:paraId="5ED6E28B" w14:textId="77777777" w:rsidR="00D56F2F" w:rsidRDefault="00337202">
      <w:pPr>
        <w:rPr>
          <w:lang w:eastAsia="zh-CN"/>
        </w:rPr>
      </w:pPr>
      <w:r>
        <w:rPr>
          <w:lang w:eastAsia="zh-CN"/>
        </w:rPr>
        <w:t>Then at RAN1#106bis-e, it was further agreed for NR NTN as follows:</w:t>
      </w:r>
    </w:p>
    <w:p w14:paraId="74BDE4BB" w14:textId="77777777" w:rsidR="00D56F2F" w:rsidRDefault="00337202">
      <w:pPr>
        <w:ind w:left="360"/>
        <w:rPr>
          <w:lang w:eastAsia="zh-CN"/>
        </w:rPr>
      </w:pPr>
      <w:r>
        <w:rPr>
          <w:highlight w:val="green"/>
          <w:lang w:eastAsia="zh-CN"/>
        </w:rPr>
        <w:t>Agreement:</w:t>
      </w:r>
    </w:p>
    <w:p w14:paraId="33FCCBE7" w14:textId="77777777" w:rsidR="00D56F2F" w:rsidRDefault="00337202">
      <w:pPr>
        <w:numPr>
          <w:ilvl w:val="0"/>
          <w:numId w:val="9"/>
        </w:numPr>
        <w:ind w:left="1080"/>
        <w:rPr>
          <w:lang w:eastAsia="zh-CN"/>
        </w:rPr>
      </w:pPr>
      <w:r>
        <w:rPr>
          <w:lang w:eastAsia="zh-CN"/>
        </w:rPr>
        <w:t xml:space="preserve">For the reference subcarrier spacing value for the unit of </w:t>
      </w:r>
      <w:proofErr w:type="spellStart"/>
      <w:r>
        <w:rPr>
          <w:lang w:eastAsia="zh-CN"/>
        </w:rPr>
        <w:t>K_offset</w:t>
      </w:r>
      <w:proofErr w:type="spellEnd"/>
      <w:r>
        <w:rPr>
          <w:lang w:eastAsia="zh-CN"/>
        </w:rPr>
        <w:t xml:space="preserve"> in FR1, a value of 15 kHz is used.</w:t>
      </w:r>
    </w:p>
    <w:p w14:paraId="04271B0A" w14:textId="77777777" w:rsidR="00D56F2F" w:rsidRDefault="00337202">
      <w:pPr>
        <w:numPr>
          <w:ilvl w:val="0"/>
          <w:numId w:val="9"/>
        </w:numPr>
        <w:ind w:left="1080"/>
        <w:rPr>
          <w:lang w:eastAsia="zh-CN"/>
        </w:rPr>
      </w:pPr>
      <w:r>
        <w:rPr>
          <w:lang w:eastAsia="zh-CN"/>
        </w:rPr>
        <w:t>FFS: FR2</w:t>
      </w:r>
    </w:p>
    <w:p w14:paraId="6B44F1FF" w14:textId="77777777" w:rsidR="00D56F2F" w:rsidRDefault="00D56F2F">
      <w:pPr>
        <w:pStyle w:val="NoSpacing"/>
      </w:pPr>
    </w:p>
    <w:p w14:paraId="4F04B9A6" w14:textId="77777777" w:rsidR="00D56F2F" w:rsidRDefault="00337202">
      <w:pPr>
        <w:pStyle w:val="NoSpacing"/>
        <w:rPr>
          <w:rFonts w:cs="Times"/>
        </w:rPr>
      </w:pPr>
      <w:r>
        <w:t xml:space="preserve">As NB-IoT and </w:t>
      </w:r>
      <w:proofErr w:type="spellStart"/>
      <w:r>
        <w:t>eMTC</w:t>
      </w:r>
      <w:proofErr w:type="spellEnd"/>
      <w:r>
        <w:t xml:space="preserve"> also use a 15kHz subcarrier spacing for PDSCH and PUSCH (3.75kHz is also supported for NB-IoT NPUSCH) that matches the solution for FR1 in NR NTN, </w:t>
      </w:r>
      <w:r>
        <w:rPr>
          <w:rFonts w:cs="Times"/>
        </w:rPr>
        <w:t>FL therefore proposes that the solution from NR NTN be adopted as is for IoT NTN. Companies are encouraged to make their views known during this first round.</w:t>
      </w:r>
    </w:p>
    <w:p w14:paraId="0352F272" w14:textId="77777777" w:rsidR="00D56F2F" w:rsidRDefault="00D56F2F">
      <w:pPr>
        <w:pStyle w:val="NoSpacing"/>
        <w:rPr>
          <w:rFonts w:cs="Times"/>
          <w:lang w:eastAsia="en-GB"/>
        </w:rPr>
      </w:pPr>
    </w:p>
    <w:p w14:paraId="202BAA6D" w14:textId="77777777" w:rsidR="00D56F2F" w:rsidRDefault="00337202">
      <w:pPr>
        <w:rPr>
          <w:rFonts w:cs="Times"/>
        </w:rPr>
      </w:pPr>
      <w:r>
        <w:rPr>
          <w:rFonts w:cs="Times"/>
          <w:highlight w:val="cyan"/>
        </w:rPr>
        <w:t>FL Proposal 3.1.2-2:</w:t>
      </w:r>
      <w:r>
        <w:rPr>
          <w:rFonts w:cs="Times"/>
        </w:rPr>
        <w:t xml:space="preserve"> </w:t>
      </w:r>
    </w:p>
    <w:p w14:paraId="4635D51E" w14:textId="77777777" w:rsidR="00D56F2F" w:rsidRDefault="00337202">
      <w:pPr>
        <w:rPr>
          <w:lang w:eastAsia="zh-CN"/>
        </w:rPr>
      </w:pPr>
      <w:r>
        <w:rPr>
          <w:lang w:eastAsia="zh-CN"/>
        </w:rPr>
        <w:t xml:space="preserve">For IoT NTN for NB-IoT, the unit of </w:t>
      </w:r>
      <w:proofErr w:type="spellStart"/>
      <w:r>
        <w:rPr>
          <w:lang w:eastAsia="zh-CN"/>
        </w:rPr>
        <w:t>K_offset</w:t>
      </w:r>
      <w:proofErr w:type="spellEnd"/>
      <w:r>
        <w:rPr>
          <w:lang w:eastAsia="zh-CN"/>
        </w:rPr>
        <w:t xml:space="preserve"> is number of slots based on a 15kHz subcarrier spacing.</w:t>
      </w:r>
    </w:p>
    <w:p w14:paraId="1A3DAF40" w14:textId="77777777" w:rsidR="00D56F2F" w:rsidRDefault="00D56F2F">
      <w:pPr>
        <w:rPr>
          <w:lang w:eastAsia="zh-CN"/>
        </w:rPr>
      </w:pPr>
    </w:p>
    <w:p w14:paraId="4B78EB70" w14:textId="77777777" w:rsidR="00D56F2F" w:rsidRDefault="00337202">
      <w:pPr>
        <w:rPr>
          <w:lang w:eastAsia="zh-CN"/>
        </w:rPr>
      </w:pPr>
      <w:r>
        <w:rPr>
          <w:lang w:eastAsia="zh-CN"/>
        </w:rPr>
        <w:t xml:space="preserve">For IoT NTN for </w:t>
      </w:r>
      <w:proofErr w:type="spellStart"/>
      <w:r>
        <w:rPr>
          <w:lang w:eastAsia="zh-CN"/>
        </w:rPr>
        <w:t>eMTC</w:t>
      </w:r>
      <w:proofErr w:type="spellEnd"/>
      <w:r>
        <w:rPr>
          <w:lang w:eastAsia="zh-CN"/>
        </w:rPr>
        <w:t xml:space="preserve">, the unit of </w:t>
      </w:r>
      <w:proofErr w:type="spellStart"/>
      <w:r>
        <w:rPr>
          <w:lang w:eastAsia="zh-CN"/>
        </w:rPr>
        <w:t>K_offset</w:t>
      </w:r>
      <w:proofErr w:type="spellEnd"/>
      <w:r>
        <w:rPr>
          <w:lang w:eastAsia="zh-CN"/>
        </w:rPr>
        <w:t xml:space="preserve"> is number of subframes.</w:t>
      </w:r>
    </w:p>
    <w:p w14:paraId="78ED0293" w14:textId="77777777" w:rsidR="00D56F2F" w:rsidRDefault="00D56F2F">
      <w:pPr>
        <w:rPr>
          <w:lang w:eastAsia="zh-CN"/>
        </w:rPr>
      </w:pPr>
    </w:p>
    <w:p w14:paraId="3788A7E8" w14:textId="77777777" w:rsidR="00D56F2F" w:rsidRDefault="00D56F2F">
      <w:pPr>
        <w:rPr>
          <w:lang w:eastAsia="zh-CN"/>
        </w:rPr>
      </w:pPr>
    </w:p>
    <w:tbl>
      <w:tblPr>
        <w:tblStyle w:val="TableGrid"/>
        <w:tblW w:w="0" w:type="auto"/>
        <w:tblLook w:val="04A0" w:firstRow="1" w:lastRow="0" w:firstColumn="1" w:lastColumn="0" w:noHBand="0" w:noVBand="1"/>
      </w:tblPr>
      <w:tblGrid>
        <w:gridCol w:w="1838"/>
        <w:gridCol w:w="1985"/>
        <w:gridCol w:w="5193"/>
      </w:tblGrid>
      <w:tr w:rsidR="00D56F2F" w14:paraId="267B6098" w14:textId="77777777">
        <w:tc>
          <w:tcPr>
            <w:tcW w:w="1838" w:type="dxa"/>
            <w:shd w:val="clear" w:color="auto" w:fill="D9D9D9" w:themeFill="background1" w:themeFillShade="D9"/>
          </w:tcPr>
          <w:p w14:paraId="109E3558" w14:textId="77777777" w:rsidR="00D56F2F" w:rsidRDefault="00337202">
            <w:pPr>
              <w:jc w:val="center"/>
              <w:rPr>
                <w:lang w:val="en-US"/>
              </w:rPr>
            </w:pPr>
            <w:r>
              <w:rPr>
                <w:lang w:val="en-US"/>
              </w:rPr>
              <w:t>Company</w:t>
            </w:r>
          </w:p>
        </w:tc>
        <w:tc>
          <w:tcPr>
            <w:tcW w:w="1985" w:type="dxa"/>
            <w:shd w:val="clear" w:color="auto" w:fill="D9D9D9" w:themeFill="background1" w:themeFillShade="D9"/>
          </w:tcPr>
          <w:p w14:paraId="20711E14" w14:textId="77777777" w:rsidR="00D56F2F" w:rsidRDefault="00337202">
            <w:pPr>
              <w:pStyle w:val="NoSpacing"/>
              <w:rPr>
                <w:sz w:val="20"/>
                <w:szCs w:val="20"/>
              </w:rPr>
            </w:pPr>
            <w:r>
              <w:rPr>
                <w:sz w:val="20"/>
                <w:szCs w:val="20"/>
              </w:rPr>
              <w:t>Support/Not Support</w:t>
            </w:r>
          </w:p>
          <w:p w14:paraId="2E9BA614" w14:textId="77777777" w:rsidR="00D56F2F" w:rsidRDefault="00337202">
            <w:pPr>
              <w:pStyle w:val="NoSpacing"/>
              <w:rPr>
                <w:rFonts w:cs="Times"/>
                <w:sz w:val="20"/>
                <w:szCs w:val="20"/>
              </w:rPr>
            </w:pPr>
            <w:r>
              <w:rPr>
                <w:rFonts w:cs="Times"/>
                <w:sz w:val="20"/>
                <w:szCs w:val="20"/>
                <w:highlight w:val="cyan"/>
              </w:rPr>
              <w:t>FL Proposal 3.1.2-2:</w:t>
            </w:r>
            <w:r>
              <w:rPr>
                <w:rFonts w:cs="Times"/>
                <w:sz w:val="20"/>
                <w:szCs w:val="20"/>
              </w:rPr>
              <w:t xml:space="preserve"> </w:t>
            </w:r>
          </w:p>
        </w:tc>
        <w:tc>
          <w:tcPr>
            <w:tcW w:w="5193" w:type="dxa"/>
            <w:shd w:val="clear" w:color="auto" w:fill="D9D9D9" w:themeFill="background1" w:themeFillShade="D9"/>
          </w:tcPr>
          <w:p w14:paraId="243F2BAD" w14:textId="77777777" w:rsidR="00D56F2F" w:rsidRDefault="00337202">
            <w:pPr>
              <w:jc w:val="center"/>
              <w:rPr>
                <w:lang w:val="en-US"/>
              </w:rPr>
            </w:pPr>
            <w:r>
              <w:rPr>
                <w:lang w:val="en-US"/>
              </w:rPr>
              <w:t>Comments and Proposal</w:t>
            </w:r>
          </w:p>
        </w:tc>
      </w:tr>
      <w:tr w:rsidR="00D56F2F" w14:paraId="7C42EE4A" w14:textId="77777777">
        <w:tc>
          <w:tcPr>
            <w:tcW w:w="1838" w:type="dxa"/>
          </w:tcPr>
          <w:p w14:paraId="66356B67" w14:textId="77777777" w:rsidR="00D56F2F" w:rsidRDefault="00337202">
            <w:pPr>
              <w:jc w:val="center"/>
              <w:rPr>
                <w:lang w:val="en-US"/>
              </w:rPr>
            </w:pPr>
            <w:r>
              <w:rPr>
                <w:lang w:val="en-US"/>
              </w:rPr>
              <w:t>Apple</w:t>
            </w:r>
          </w:p>
        </w:tc>
        <w:tc>
          <w:tcPr>
            <w:tcW w:w="1985" w:type="dxa"/>
          </w:tcPr>
          <w:p w14:paraId="2A66337F" w14:textId="77777777" w:rsidR="00D56F2F" w:rsidRDefault="00337202">
            <w:pPr>
              <w:jc w:val="center"/>
              <w:rPr>
                <w:lang w:val="en-US"/>
              </w:rPr>
            </w:pPr>
            <w:r>
              <w:rPr>
                <w:lang w:val="en-US"/>
              </w:rPr>
              <w:t>Support</w:t>
            </w:r>
          </w:p>
        </w:tc>
        <w:tc>
          <w:tcPr>
            <w:tcW w:w="5193" w:type="dxa"/>
          </w:tcPr>
          <w:p w14:paraId="2DD26A40" w14:textId="77777777" w:rsidR="00D56F2F" w:rsidRDefault="00D56F2F">
            <w:pPr>
              <w:rPr>
                <w:lang w:val="en-US"/>
              </w:rPr>
            </w:pPr>
          </w:p>
        </w:tc>
      </w:tr>
      <w:tr w:rsidR="00D56F2F" w14:paraId="4D8201A4" w14:textId="77777777">
        <w:tc>
          <w:tcPr>
            <w:tcW w:w="1838" w:type="dxa"/>
          </w:tcPr>
          <w:p w14:paraId="2EBC934E" w14:textId="77777777" w:rsidR="00D56F2F" w:rsidRDefault="00337202">
            <w:pPr>
              <w:jc w:val="center"/>
              <w:rPr>
                <w:rFonts w:eastAsia="DengXian"/>
                <w:lang w:val="en-US"/>
              </w:rPr>
            </w:pPr>
            <w:r>
              <w:rPr>
                <w:rFonts w:eastAsia="DengXian" w:hint="eastAsia"/>
                <w:lang w:val="en-US"/>
              </w:rPr>
              <w:t>X</w:t>
            </w:r>
            <w:r>
              <w:rPr>
                <w:rFonts w:eastAsia="DengXian"/>
                <w:lang w:val="en-US"/>
              </w:rPr>
              <w:t>iaomi</w:t>
            </w:r>
          </w:p>
        </w:tc>
        <w:tc>
          <w:tcPr>
            <w:tcW w:w="1985" w:type="dxa"/>
          </w:tcPr>
          <w:p w14:paraId="136BEC15" w14:textId="77777777" w:rsidR="00D56F2F" w:rsidRDefault="00D56F2F">
            <w:pPr>
              <w:jc w:val="center"/>
              <w:rPr>
                <w:lang w:val="en-US"/>
              </w:rPr>
            </w:pPr>
          </w:p>
        </w:tc>
        <w:tc>
          <w:tcPr>
            <w:tcW w:w="5193" w:type="dxa"/>
          </w:tcPr>
          <w:p w14:paraId="2E4CA5D1" w14:textId="77777777" w:rsidR="00D56F2F" w:rsidRDefault="00337202">
            <w:pPr>
              <w:rPr>
                <w:rFonts w:eastAsia="DengXian"/>
                <w:lang w:val="en-US"/>
              </w:rPr>
            </w:pPr>
            <w:r>
              <w:rPr>
                <w:lang w:val="en-US"/>
              </w:rPr>
              <w:t xml:space="preserve">For IoT NTN for NB-IoT, the unit of </w:t>
            </w:r>
            <w:proofErr w:type="spellStart"/>
            <w:r>
              <w:rPr>
                <w:lang w:val="en-US"/>
              </w:rPr>
              <w:t>K_offset</w:t>
            </w:r>
            <w:proofErr w:type="spellEnd"/>
            <w:r>
              <w:rPr>
                <w:lang w:val="en-US"/>
              </w:rPr>
              <w:t xml:space="preserve"> is number of </w:t>
            </w:r>
            <w:r>
              <w:rPr>
                <w:color w:val="FF0000"/>
                <w:lang w:val="en-US"/>
              </w:rPr>
              <w:t xml:space="preserve">subframes </w:t>
            </w:r>
            <w:r>
              <w:rPr>
                <w:strike/>
                <w:lang w:val="en-US"/>
              </w:rPr>
              <w:t>slots</w:t>
            </w:r>
            <w:r>
              <w:rPr>
                <w:lang w:val="en-US"/>
              </w:rPr>
              <w:t xml:space="preserve"> based on a 15kHz subcarrier spacing.</w:t>
            </w:r>
          </w:p>
        </w:tc>
      </w:tr>
      <w:tr w:rsidR="00D56F2F" w14:paraId="3C301B23" w14:textId="77777777">
        <w:tc>
          <w:tcPr>
            <w:tcW w:w="1838" w:type="dxa"/>
          </w:tcPr>
          <w:p w14:paraId="0F85CBB2" w14:textId="77777777" w:rsidR="00D56F2F" w:rsidRDefault="00337202">
            <w:pPr>
              <w:jc w:val="center"/>
              <w:rPr>
                <w:rFonts w:eastAsia="DengXian"/>
                <w:lang w:val="en-US"/>
              </w:rPr>
            </w:pPr>
            <w:r>
              <w:rPr>
                <w:rFonts w:eastAsia="DengXian"/>
                <w:lang w:val="en-US"/>
              </w:rPr>
              <w:t xml:space="preserve">Huawei, </w:t>
            </w:r>
            <w:proofErr w:type="spellStart"/>
            <w:r>
              <w:rPr>
                <w:rFonts w:eastAsia="DengXian"/>
                <w:lang w:val="en-US"/>
              </w:rPr>
              <w:t>HiSilicon</w:t>
            </w:r>
            <w:proofErr w:type="spellEnd"/>
          </w:p>
        </w:tc>
        <w:tc>
          <w:tcPr>
            <w:tcW w:w="1985" w:type="dxa"/>
          </w:tcPr>
          <w:p w14:paraId="1AE41A59" w14:textId="77777777" w:rsidR="00D56F2F" w:rsidRDefault="00337202">
            <w:pPr>
              <w:jc w:val="center"/>
              <w:rPr>
                <w:lang w:val="en-US"/>
              </w:rPr>
            </w:pPr>
            <w:r>
              <w:rPr>
                <w:lang w:val="en-US"/>
              </w:rPr>
              <w:t>Support</w:t>
            </w:r>
          </w:p>
        </w:tc>
        <w:tc>
          <w:tcPr>
            <w:tcW w:w="5193" w:type="dxa"/>
          </w:tcPr>
          <w:p w14:paraId="3BD38207" w14:textId="77777777" w:rsidR="00D56F2F" w:rsidRDefault="00337202">
            <w:pPr>
              <w:rPr>
                <w:lang w:val="en-US"/>
              </w:rPr>
            </w:pPr>
            <w:r>
              <w:rPr>
                <w:lang w:val="en-US"/>
              </w:rPr>
              <w:t>Clarify as Xiaomi points out.</w:t>
            </w:r>
          </w:p>
        </w:tc>
      </w:tr>
      <w:tr w:rsidR="00D56F2F" w14:paraId="3DEB48E0" w14:textId="77777777">
        <w:tc>
          <w:tcPr>
            <w:tcW w:w="1838" w:type="dxa"/>
          </w:tcPr>
          <w:p w14:paraId="1C8DEA54" w14:textId="77777777" w:rsidR="00D56F2F" w:rsidRDefault="00337202">
            <w:pPr>
              <w:jc w:val="center"/>
              <w:rPr>
                <w:rFonts w:eastAsia="DengXian"/>
                <w:lang w:val="en-US"/>
              </w:rPr>
            </w:pPr>
            <w:r>
              <w:rPr>
                <w:rFonts w:eastAsia="DengXian"/>
                <w:lang w:val="en-US"/>
              </w:rPr>
              <w:t>Ericsson</w:t>
            </w:r>
          </w:p>
        </w:tc>
        <w:tc>
          <w:tcPr>
            <w:tcW w:w="1985" w:type="dxa"/>
          </w:tcPr>
          <w:p w14:paraId="0B635F7A" w14:textId="77777777" w:rsidR="00D56F2F" w:rsidRDefault="00337202">
            <w:pPr>
              <w:jc w:val="center"/>
              <w:rPr>
                <w:lang w:val="en-US"/>
              </w:rPr>
            </w:pPr>
            <w:r>
              <w:rPr>
                <w:lang w:val="en-US"/>
              </w:rPr>
              <w:t>Support with condition</w:t>
            </w:r>
          </w:p>
        </w:tc>
        <w:tc>
          <w:tcPr>
            <w:tcW w:w="5193" w:type="dxa"/>
          </w:tcPr>
          <w:p w14:paraId="7E527F51" w14:textId="77777777" w:rsidR="00D56F2F" w:rsidRDefault="00337202">
            <w:pPr>
              <w:rPr>
                <w:rFonts w:eastAsia="DengXian"/>
                <w:lang w:val="en-US"/>
              </w:rPr>
            </w:pPr>
            <w:r>
              <w:rPr>
                <w:rFonts w:eastAsia="DengXian"/>
                <w:lang w:val="en-US"/>
              </w:rPr>
              <w:t xml:space="preserve">For both NB-IoT and </w:t>
            </w:r>
            <w:proofErr w:type="spellStart"/>
            <w:r>
              <w:rPr>
                <w:rFonts w:eastAsia="DengXian"/>
                <w:lang w:val="en-US"/>
              </w:rPr>
              <w:t>eMTC</w:t>
            </w:r>
            <w:proofErr w:type="spellEnd"/>
            <w:r>
              <w:rPr>
                <w:rFonts w:eastAsia="DengXian"/>
                <w:lang w:val="en-US"/>
              </w:rPr>
              <w:t xml:space="preserve"> in NTN, the granularity is one subframe.</w:t>
            </w:r>
          </w:p>
        </w:tc>
      </w:tr>
      <w:tr w:rsidR="00D56F2F" w14:paraId="1C1E42F2" w14:textId="77777777">
        <w:tc>
          <w:tcPr>
            <w:tcW w:w="1838" w:type="dxa"/>
          </w:tcPr>
          <w:p w14:paraId="06579C5C" w14:textId="77777777" w:rsidR="00D56F2F" w:rsidRDefault="00337202">
            <w:pPr>
              <w:jc w:val="center"/>
              <w:rPr>
                <w:rFonts w:eastAsia="DengXian"/>
                <w:lang w:val="en-US"/>
              </w:rPr>
            </w:pPr>
            <w:r>
              <w:rPr>
                <w:rFonts w:eastAsia="DengXian" w:hint="eastAsia"/>
                <w:lang w:val="en-US"/>
              </w:rPr>
              <w:t>O</w:t>
            </w:r>
            <w:r>
              <w:rPr>
                <w:rFonts w:eastAsia="DengXian"/>
                <w:lang w:val="en-US"/>
              </w:rPr>
              <w:t>PPO</w:t>
            </w:r>
          </w:p>
        </w:tc>
        <w:tc>
          <w:tcPr>
            <w:tcW w:w="1985" w:type="dxa"/>
          </w:tcPr>
          <w:p w14:paraId="6A1626DF" w14:textId="77777777" w:rsidR="00D56F2F" w:rsidRDefault="00D56F2F">
            <w:pPr>
              <w:jc w:val="center"/>
              <w:rPr>
                <w:lang w:val="en-US"/>
              </w:rPr>
            </w:pPr>
          </w:p>
        </w:tc>
        <w:tc>
          <w:tcPr>
            <w:tcW w:w="5193" w:type="dxa"/>
          </w:tcPr>
          <w:p w14:paraId="6EDE34B7" w14:textId="77777777" w:rsidR="00D56F2F" w:rsidRDefault="00337202">
            <w:pPr>
              <w:ind w:leftChars="50" w:left="100"/>
              <w:jc w:val="left"/>
              <w:rPr>
                <w:rFonts w:eastAsia="DengXian"/>
                <w:lang w:val="en-US"/>
              </w:rPr>
            </w:pPr>
            <w:r>
              <w:rPr>
                <w:rFonts w:eastAsia="DengXian" w:hint="eastAsia"/>
                <w:lang w:val="en-US"/>
              </w:rPr>
              <w:t>F</w:t>
            </w:r>
            <w:r>
              <w:rPr>
                <w:rFonts w:eastAsia="DengXian"/>
                <w:lang w:val="en-US"/>
              </w:rPr>
              <w:t>irst, we share the same view with Xiaomi.</w:t>
            </w:r>
          </w:p>
          <w:p w14:paraId="5D994C69" w14:textId="77777777" w:rsidR="00D56F2F" w:rsidRDefault="00337202">
            <w:pPr>
              <w:ind w:leftChars="50" w:left="100"/>
              <w:jc w:val="left"/>
              <w:rPr>
                <w:rFonts w:eastAsia="DengXian"/>
                <w:lang w:val="en-US"/>
              </w:rPr>
            </w:pPr>
            <w:r>
              <w:rPr>
                <w:rFonts w:eastAsia="DengXian"/>
                <w:lang w:val="en-US"/>
              </w:rPr>
              <w:t xml:space="preserve">Second, </w:t>
            </w:r>
            <w:r>
              <w:rPr>
                <w:lang w:val="en-US"/>
              </w:rPr>
              <w:t>for IoT NTN for NB-IoT,</w:t>
            </w:r>
            <w:r>
              <w:rPr>
                <w:rFonts w:eastAsia="DengXian"/>
                <w:lang w:val="en-US"/>
              </w:rPr>
              <w:t xml:space="preserve"> if</w:t>
            </w:r>
            <w:r>
              <w:rPr>
                <w:lang w:val="en-US"/>
              </w:rPr>
              <w:t xml:space="preserve"> the unit of </w:t>
            </w:r>
            <w:proofErr w:type="spellStart"/>
            <w:r>
              <w:rPr>
                <w:lang w:val="en-US"/>
              </w:rPr>
              <w:t>K_offset</w:t>
            </w:r>
            <w:proofErr w:type="spellEnd"/>
            <w:r>
              <w:rPr>
                <w:lang w:val="en-US"/>
              </w:rPr>
              <w:t xml:space="preserve"> is number of </w:t>
            </w:r>
            <w:proofErr w:type="gramStart"/>
            <w:r>
              <w:rPr>
                <w:color w:val="FF0000"/>
                <w:lang w:val="en-US"/>
              </w:rPr>
              <w:t>subframes</w:t>
            </w:r>
            <w:r>
              <w:rPr>
                <w:rFonts w:eastAsia="DengXian"/>
                <w:lang w:val="en-US"/>
              </w:rPr>
              <w:t xml:space="preserve"> ,</w:t>
            </w:r>
            <w:proofErr w:type="gramEnd"/>
            <w:r>
              <w:rPr>
                <w:rFonts w:eastAsia="DengXian"/>
                <w:lang w:val="en-US"/>
              </w:rPr>
              <w:t xml:space="preserve"> it's necessary for us to clarify the difference between the DL subframe and the UL subframe, because different statement of the subframes is used in TDRA in the current spec as follows:</w:t>
            </w:r>
          </w:p>
          <w:p w14:paraId="5D1542C4" w14:textId="77777777" w:rsidR="00D56F2F" w:rsidRDefault="00337202">
            <w:pPr>
              <w:pStyle w:val="Default"/>
              <w:rPr>
                <w:sz w:val="14"/>
                <w:szCs w:val="14"/>
                <w:lang w:eastAsia="en-US"/>
              </w:rPr>
            </w:pPr>
            <w:r>
              <w:rPr>
                <w:rFonts w:eastAsia="DengXian"/>
              </w:rPr>
              <w:t xml:space="preserve"> </w:t>
            </w:r>
            <w:r>
              <w:rPr>
                <w:sz w:val="14"/>
                <w:szCs w:val="14"/>
                <w:lang w:eastAsia="en-US"/>
              </w:rPr>
              <w:t xml:space="preserve">A UE shall upon detection on a given serving cell of a NPDCCH with DCI format N0 ending in NB-IoT DL subframe </w:t>
            </w:r>
            <w:r>
              <w:rPr>
                <w:i/>
                <w:iCs/>
                <w:sz w:val="14"/>
                <w:szCs w:val="14"/>
                <w:lang w:eastAsia="en-US"/>
              </w:rPr>
              <w:t xml:space="preserve">n </w:t>
            </w:r>
            <w:r>
              <w:rPr>
                <w:sz w:val="14"/>
                <w:szCs w:val="14"/>
                <w:lang w:eastAsia="en-US"/>
              </w:rPr>
              <w:t xml:space="preserve">scheduling NPUSCH intended for the UE, perform, at the end of </w:t>
            </w:r>
          </w:p>
          <w:p w14:paraId="13AF4541" w14:textId="77777777" w:rsidR="00D56F2F" w:rsidRDefault="00337202">
            <w:pPr>
              <w:rPr>
                <w:rFonts w:eastAsia="SimSun"/>
                <w:color w:val="000000"/>
                <w:sz w:val="14"/>
                <w:szCs w:val="14"/>
                <w:lang w:val="en-US"/>
              </w:rPr>
            </w:pPr>
            <w:r>
              <w:rPr>
                <w:rFonts w:eastAsia="SimSun"/>
                <w:i/>
                <w:iCs/>
                <w:color w:val="000000"/>
                <w:sz w:val="14"/>
                <w:szCs w:val="14"/>
                <w:lang w:val="en-US"/>
              </w:rPr>
              <w:t>- n+k</w:t>
            </w:r>
            <w:r>
              <w:rPr>
                <w:rFonts w:eastAsia="SimSun"/>
                <w:i/>
                <w:iCs/>
                <w:color w:val="000000"/>
                <w:sz w:val="9"/>
                <w:szCs w:val="9"/>
                <w:lang w:val="en-US"/>
              </w:rPr>
              <w:t xml:space="preserve">0 </w:t>
            </w:r>
            <w:r>
              <w:rPr>
                <w:rFonts w:eastAsia="SimSun"/>
                <w:color w:val="FF0000"/>
                <w:sz w:val="14"/>
                <w:szCs w:val="14"/>
                <w:lang w:val="en-US"/>
              </w:rPr>
              <w:t>DL subframe for FDD</w:t>
            </w:r>
            <w:r>
              <w:rPr>
                <w:rFonts w:eastAsia="SimSun"/>
                <w:color w:val="000000"/>
                <w:sz w:val="14"/>
                <w:szCs w:val="14"/>
                <w:lang w:val="en-US"/>
              </w:rPr>
              <w:t xml:space="preserve">, </w:t>
            </w:r>
          </w:p>
          <w:p w14:paraId="46007F3E" w14:textId="77777777" w:rsidR="00D56F2F" w:rsidRDefault="00337202">
            <w:pPr>
              <w:rPr>
                <w:rFonts w:eastAsia="DengXian"/>
                <w:lang w:val="en-US"/>
              </w:rPr>
            </w:pPr>
            <w:r>
              <w:rPr>
                <w:rFonts w:eastAsia="SimSun"/>
                <w:i/>
                <w:iCs/>
                <w:color w:val="000000"/>
                <w:sz w:val="14"/>
                <w:szCs w:val="14"/>
                <w:lang w:val="en-US"/>
              </w:rPr>
              <w:t>- k</w:t>
            </w:r>
            <w:r>
              <w:rPr>
                <w:rFonts w:eastAsia="SimSun"/>
                <w:i/>
                <w:iCs/>
                <w:color w:val="000000"/>
                <w:sz w:val="9"/>
                <w:szCs w:val="9"/>
                <w:lang w:val="en-US"/>
              </w:rPr>
              <w:t xml:space="preserve">0 </w:t>
            </w:r>
            <w:r>
              <w:rPr>
                <w:rFonts w:eastAsia="SimSun"/>
                <w:color w:val="000000"/>
                <w:sz w:val="14"/>
                <w:szCs w:val="14"/>
                <w:lang w:val="en-US"/>
              </w:rPr>
              <w:t xml:space="preserve">NB-IoT </w:t>
            </w:r>
            <w:r>
              <w:rPr>
                <w:rFonts w:eastAsia="SimSun"/>
                <w:color w:val="FF0000"/>
                <w:sz w:val="14"/>
                <w:szCs w:val="14"/>
                <w:lang w:val="en-US"/>
              </w:rPr>
              <w:t>UL subframes</w:t>
            </w:r>
            <w:r>
              <w:rPr>
                <w:rFonts w:eastAsia="SimSun"/>
                <w:color w:val="000000"/>
                <w:sz w:val="14"/>
                <w:szCs w:val="14"/>
                <w:lang w:val="en-US"/>
              </w:rPr>
              <w:t xml:space="preserve"> following the end of </w:t>
            </w:r>
            <w:r>
              <w:rPr>
                <w:rFonts w:eastAsia="SimSun"/>
                <w:i/>
                <w:iCs/>
                <w:color w:val="000000"/>
                <w:sz w:val="14"/>
                <w:szCs w:val="14"/>
                <w:lang w:val="en-US"/>
              </w:rPr>
              <w:t>n+</w:t>
            </w:r>
            <w:r>
              <w:rPr>
                <w:rFonts w:eastAsia="SimSun"/>
                <w:color w:val="000000"/>
                <w:sz w:val="14"/>
                <w:szCs w:val="14"/>
                <w:lang w:val="en-US"/>
              </w:rPr>
              <w:t xml:space="preserve">8 subframe </w:t>
            </w:r>
            <w:r>
              <w:rPr>
                <w:rFonts w:eastAsia="SimSun"/>
                <w:color w:val="FF0000"/>
                <w:sz w:val="14"/>
                <w:szCs w:val="14"/>
                <w:lang w:val="en-US"/>
              </w:rPr>
              <w:t>for TDD</w:t>
            </w:r>
            <w:r>
              <w:rPr>
                <w:rFonts w:eastAsia="SimSun"/>
                <w:color w:val="000000"/>
                <w:sz w:val="14"/>
                <w:szCs w:val="14"/>
                <w:lang w:val="en-US"/>
              </w:rPr>
              <w:t>,</w:t>
            </w:r>
          </w:p>
        </w:tc>
      </w:tr>
      <w:tr w:rsidR="00D56F2F" w14:paraId="1070E6A0" w14:textId="77777777">
        <w:tc>
          <w:tcPr>
            <w:tcW w:w="1838" w:type="dxa"/>
          </w:tcPr>
          <w:p w14:paraId="4FFAF416" w14:textId="77777777" w:rsidR="00D56F2F" w:rsidRDefault="00337202">
            <w:pPr>
              <w:jc w:val="center"/>
              <w:rPr>
                <w:rFonts w:eastAsia="DengXian"/>
                <w:lang w:val="en-US"/>
              </w:rPr>
            </w:pPr>
            <w:r>
              <w:rPr>
                <w:rFonts w:eastAsia="DengXian" w:hint="eastAsia"/>
                <w:lang w:val="en-US"/>
              </w:rPr>
              <w:t>v</w:t>
            </w:r>
            <w:r>
              <w:rPr>
                <w:rFonts w:eastAsia="DengXian"/>
                <w:lang w:val="en-US"/>
              </w:rPr>
              <w:t>ivo</w:t>
            </w:r>
          </w:p>
        </w:tc>
        <w:tc>
          <w:tcPr>
            <w:tcW w:w="1985" w:type="dxa"/>
          </w:tcPr>
          <w:p w14:paraId="6972D658" w14:textId="77777777" w:rsidR="00D56F2F" w:rsidRDefault="00D56F2F">
            <w:pPr>
              <w:jc w:val="center"/>
              <w:rPr>
                <w:lang w:val="en-US"/>
              </w:rPr>
            </w:pPr>
          </w:p>
        </w:tc>
        <w:tc>
          <w:tcPr>
            <w:tcW w:w="5193" w:type="dxa"/>
          </w:tcPr>
          <w:p w14:paraId="7595CC73" w14:textId="77777777" w:rsidR="00D56F2F" w:rsidRDefault="00337202">
            <w:pPr>
              <w:rPr>
                <w:rFonts w:eastAsia="DengXian"/>
                <w:lang w:val="en-US"/>
              </w:rPr>
            </w:pPr>
            <w:r>
              <w:rPr>
                <w:rFonts w:eastAsia="DengXian"/>
                <w:lang w:val="en-US"/>
              </w:rPr>
              <w:t>Modified as following,</w:t>
            </w:r>
          </w:p>
          <w:p w14:paraId="0ED159DB" w14:textId="77777777" w:rsidR="00D56F2F" w:rsidRDefault="00337202">
            <w:pPr>
              <w:ind w:leftChars="50" w:left="100"/>
              <w:rPr>
                <w:rFonts w:eastAsia="DengXian"/>
                <w:lang w:val="en-US"/>
              </w:rPr>
            </w:pPr>
            <w:r>
              <w:rPr>
                <w:lang w:val="en-US"/>
              </w:rPr>
              <w:t xml:space="preserve">For IoT NTN for NB-IoT, the unit of </w:t>
            </w:r>
            <w:proofErr w:type="spellStart"/>
            <w:r>
              <w:rPr>
                <w:lang w:val="en-US"/>
              </w:rPr>
              <w:t>K_offset</w:t>
            </w:r>
            <w:proofErr w:type="spellEnd"/>
            <w:r>
              <w:rPr>
                <w:lang w:val="en-US"/>
              </w:rPr>
              <w:t xml:space="preserve"> is number of </w:t>
            </w:r>
            <w:r>
              <w:rPr>
                <w:color w:val="FF0000"/>
                <w:lang w:val="en-US"/>
              </w:rPr>
              <w:t>subframes</w:t>
            </w:r>
            <w:r>
              <w:rPr>
                <w:lang w:val="en-US"/>
              </w:rPr>
              <w:t xml:space="preserve"> based on a 15kHz subcarrier spacing.</w:t>
            </w:r>
          </w:p>
        </w:tc>
      </w:tr>
      <w:tr w:rsidR="00D56F2F" w14:paraId="6B5D4509" w14:textId="77777777">
        <w:tc>
          <w:tcPr>
            <w:tcW w:w="1838" w:type="dxa"/>
          </w:tcPr>
          <w:p w14:paraId="564C4737" w14:textId="77777777" w:rsidR="00D56F2F" w:rsidRDefault="00337202">
            <w:pPr>
              <w:jc w:val="center"/>
              <w:rPr>
                <w:rFonts w:eastAsia="DengXian"/>
                <w:lang w:val="en-US"/>
              </w:rPr>
            </w:pPr>
            <w:r>
              <w:rPr>
                <w:rFonts w:eastAsia="DengXian"/>
                <w:lang w:val="en-US"/>
              </w:rPr>
              <w:t>MediaTek</w:t>
            </w:r>
          </w:p>
        </w:tc>
        <w:tc>
          <w:tcPr>
            <w:tcW w:w="1985" w:type="dxa"/>
          </w:tcPr>
          <w:p w14:paraId="4754E092" w14:textId="77777777" w:rsidR="00D56F2F" w:rsidRDefault="00337202">
            <w:pPr>
              <w:jc w:val="center"/>
              <w:rPr>
                <w:lang w:val="en-US"/>
              </w:rPr>
            </w:pPr>
            <w:r>
              <w:rPr>
                <w:lang w:val="en-US"/>
              </w:rPr>
              <w:t xml:space="preserve">Support with </w:t>
            </w:r>
            <w:r>
              <w:rPr>
                <w:lang w:val="en-US"/>
              </w:rPr>
              <w:lastRenderedPageBreak/>
              <w:t>clarification</w:t>
            </w:r>
          </w:p>
        </w:tc>
        <w:tc>
          <w:tcPr>
            <w:tcW w:w="5193" w:type="dxa"/>
          </w:tcPr>
          <w:p w14:paraId="1E3827D8" w14:textId="77777777" w:rsidR="00D56F2F" w:rsidRDefault="00337202">
            <w:pPr>
              <w:rPr>
                <w:rFonts w:eastAsia="DengXian"/>
                <w:lang w:val="en-US"/>
              </w:rPr>
            </w:pPr>
            <w:r>
              <w:rPr>
                <w:rFonts w:eastAsia="DengXian"/>
                <w:lang w:val="en-US"/>
              </w:rPr>
              <w:lastRenderedPageBreak/>
              <w:t xml:space="preserve">For both NB-IoT and </w:t>
            </w:r>
            <w:proofErr w:type="spellStart"/>
            <w:r>
              <w:rPr>
                <w:rFonts w:eastAsia="DengXian"/>
                <w:lang w:val="en-US"/>
              </w:rPr>
              <w:t>eMTC</w:t>
            </w:r>
            <w:proofErr w:type="spellEnd"/>
            <w:r>
              <w:rPr>
                <w:rFonts w:eastAsia="DengXian"/>
                <w:lang w:val="en-US"/>
              </w:rPr>
              <w:t xml:space="preserve"> in NTN, the granularity is one </w:t>
            </w:r>
            <w:r>
              <w:rPr>
                <w:rFonts w:eastAsia="DengXian"/>
                <w:lang w:val="en-US"/>
              </w:rPr>
              <w:lastRenderedPageBreak/>
              <w:t>subframe.</w:t>
            </w:r>
          </w:p>
        </w:tc>
      </w:tr>
      <w:tr w:rsidR="00D56F2F" w14:paraId="3AA2FDC6" w14:textId="77777777">
        <w:tc>
          <w:tcPr>
            <w:tcW w:w="1838" w:type="dxa"/>
          </w:tcPr>
          <w:p w14:paraId="742E539E" w14:textId="77777777" w:rsidR="00D56F2F" w:rsidRDefault="00337202">
            <w:pPr>
              <w:jc w:val="center"/>
              <w:rPr>
                <w:rFonts w:eastAsia="DengXian"/>
                <w:lang w:val="en-US"/>
              </w:rPr>
            </w:pPr>
            <w:r>
              <w:rPr>
                <w:lang w:val="en-US"/>
              </w:rPr>
              <w:lastRenderedPageBreak/>
              <w:t>Nokia, NSB</w:t>
            </w:r>
          </w:p>
        </w:tc>
        <w:tc>
          <w:tcPr>
            <w:tcW w:w="1985" w:type="dxa"/>
          </w:tcPr>
          <w:p w14:paraId="304ABD39" w14:textId="77777777" w:rsidR="00D56F2F" w:rsidRDefault="00D56F2F">
            <w:pPr>
              <w:jc w:val="center"/>
              <w:rPr>
                <w:lang w:val="en-US"/>
              </w:rPr>
            </w:pPr>
          </w:p>
        </w:tc>
        <w:tc>
          <w:tcPr>
            <w:tcW w:w="5193" w:type="dxa"/>
          </w:tcPr>
          <w:p w14:paraId="3E4A120B" w14:textId="77777777" w:rsidR="00D56F2F" w:rsidRDefault="00337202">
            <w:pPr>
              <w:rPr>
                <w:rFonts w:eastAsia="DengXian"/>
                <w:lang w:val="en-US"/>
              </w:rPr>
            </w:pPr>
            <w:proofErr w:type="gramStart"/>
            <w:r>
              <w:rPr>
                <w:lang w:val="en-US"/>
              </w:rPr>
              <w:t>Both of them</w:t>
            </w:r>
            <w:proofErr w:type="gramEnd"/>
            <w:r>
              <w:rPr>
                <w:lang w:val="en-US"/>
              </w:rPr>
              <w:t xml:space="preserve"> should be with the unit as number of subframe on a 15kHz SCS.</w:t>
            </w:r>
          </w:p>
        </w:tc>
      </w:tr>
      <w:tr w:rsidR="00D56F2F" w14:paraId="22FCFE01" w14:textId="77777777">
        <w:tc>
          <w:tcPr>
            <w:tcW w:w="1838" w:type="dxa"/>
          </w:tcPr>
          <w:p w14:paraId="19EE5D3D" w14:textId="77777777" w:rsidR="00D56F2F" w:rsidRDefault="00337202">
            <w:pPr>
              <w:jc w:val="center"/>
              <w:rPr>
                <w:lang w:val="en-US"/>
              </w:rPr>
            </w:pPr>
            <w:proofErr w:type="spellStart"/>
            <w:r>
              <w:rPr>
                <w:rFonts w:eastAsia="DengXian" w:hint="eastAsia"/>
                <w:lang w:val="en-US"/>
              </w:rPr>
              <w:t>Spreadtrum</w:t>
            </w:r>
            <w:proofErr w:type="spellEnd"/>
          </w:p>
        </w:tc>
        <w:tc>
          <w:tcPr>
            <w:tcW w:w="1985" w:type="dxa"/>
          </w:tcPr>
          <w:p w14:paraId="687BAB80" w14:textId="77777777" w:rsidR="00D56F2F" w:rsidRDefault="00D56F2F">
            <w:pPr>
              <w:jc w:val="center"/>
              <w:rPr>
                <w:lang w:val="en-US"/>
              </w:rPr>
            </w:pPr>
          </w:p>
        </w:tc>
        <w:tc>
          <w:tcPr>
            <w:tcW w:w="5193" w:type="dxa"/>
          </w:tcPr>
          <w:p w14:paraId="6B6F2C22" w14:textId="77777777" w:rsidR="00D56F2F" w:rsidRDefault="00337202">
            <w:pPr>
              <w:rPr>
                <w:lang w:val="en-US"/>
              </w:rPr>
            </w:pPr>
            <w:r>
              <w:rPr>
                <w:lang w:val="en-US"/>
              </w:rPr>
              <w:t xml:space="preserve">For both NB-IoT and </w:t>
            </w:r>
            <w:proofErr w:type="spellStart"/>
            <w:r>
              <w:rPr>
                <w:lang w:val="en-US"/>
              </w:rPr>
              <w:t>eMTC</w:t>
            </w:r>
            <w:proofErr w:type="spellEnd"/>
            <w:r>
              <w:rPr>
                <w:lang w:val="en-US"/>
              </w:rPr>
              <w:t xml:space="preserve"> in NTN, the granularity is one subframe.</w:t>
            </w:r>
          </w:p>
        </w:tc>
      </w:tr>
      <w:tr w:rsidR="00D56F2F" w14:paraId="68729EF7" w14:textId="77777777">
        <w:tc>
          <w:tcPr>
            <w:tcW w:w="1838" w:type="dxa"/>
          </w:tcPr>
          <w:p w14:paraId="5EA92455" w14:textId="77777777" w:rsidR="00D56F2F" w:rsidRDefault="00337202">
            <w:pPr>
              <w:jc w:val="center"/>
              <w:rPr>
                <w:rFonts w:eastAsia="DengXian"/>
                <w:lang w:val="en-US"/>
              </w:rPr>
            </w:pPr>
            <w:proofErr w:type="spellStart"/>
            <w:r>
              <w:rPr>
                <w:rFonts w:eastAsia="DengXian"/>
                <w:lang w:val="en-US"/>
              </w:rPr>
              <w:t>Mavenir</w:t>
            </w:r>
            <w:proofErr w:type="spellEnd"/>
          </w:p>
        </w:tc>
        <w:tc>
          <w:tcPr>
            <w:tcW w:w="1985" w:type="dxa"/>
          </w:tcPr>
          <w:p w14:paraId="19E3C505" w14:textId="77777777" w:rsidR="00D56F2F" w:rsidRDefault="00D56F2F">
            <w:pPr>
              <w:jc w:val="center"/>
              <w:rPr>
                <w:lang w:val="en-US"/>
              </w:rPr>
            </w:pPr>
          </w:p>
        </w:tc>
        <w:tc>
          <w:tcPr>
            <w:tcW w:w="5193" w:type="dxa"/>
          </w:tcPr>
          <w:p w14:paraId="520A191F" w14:textId="77777777" w:rsidR="00D56F2F" w:rsidRDefault="00337202">
            <w:pPr>
              <w:rPr>
                <w:lang w:val="en-US"/>
              </w:rPr>
            </w:pPr>
            <w:r>
              <w:rPr>
                <w:rFonts w:eastAsia="DengXian"/>
                <w:lang w:val="en-US"/>
              </w:rPr>
              <w:t xml:space="preserve">For both NB-IoT and </w:t>
            </w:r>
            <w:proofErr w:type="spellStart"/>
            <w:r>
              <w:rPr>
                <w:rFonts w:eastAsia="DengXian"/>
                <w:lang w:val="en-US"/>
              </w:rPr>
              <w:t>eMTC</w:t>
            </w:r>
            <w:proofErr w:type="spellEnd"/>
            <w:r>
              <w:rPr>
                <w:rFonts w:eastAsia="DengXian"/>
                <w:lang w:val="en-US"/>
              </w:rPr>
              <w:t xml:space="preserve"> in NTN, the granularity is one subframe.</w:t>
            </w:r>
          </w:p>
        </w:tc>
      </w:tr>
      <w:tr w:rsidR="00D56F2F" w14:paraId="700DFF25" w14:textId="77777777">
        <w:tc>
          <w:tcPr>
            <w:tcW w:w="1838" w:type="dxa"/>
          </w:tcPr>
          <w:p w14:paraId="1049485E" w14:textId="77777777" w:rsidR="00D56F2F" w:rsidRDefault="00337202">
            <w:pPr>
              <w:jc w:val="center"/>
              <w:rPr>
                <w:rFonts w:eastAsia="DengXian"/>
                <w:lang w:val="en-US"/>
              </w:rPr>
            </w:pPr>
            <w:r>
              <w:rPr>
                <w:rFonts w:eastAsia="DengXian"/>
                <w:lang w:val="en-US"/>
              </w:rPr>
              <w:t>SONY</w:t>
            </w:r>
          </w:p>
        </w:tc>
        <w:tc>
          <w:tcPr>
            <w:tcW w:w="1985" w:type="dxa"/>
          </w:tcPr>
          <w:p w14:paraId="666A016F" w14:textId="77777777" w:rsidR="00D56F2F" w:rsidRDefault="00D56F2F">
            <w:pPr>
              <w:jc w:val="center"/>
              <w:rPr>
                <w:lang w:val="en-US"/>
              </w:rPr>
            </w:pPr>
          </w:p>
        </w:tc>
        <w:tc>
          <w:tcPr>
            <w:tcW w:w="5193" w:type="dxa"/>
          </w:tcPr>
          <w:p w14:paraId="0BC5DD83" w14:textId="77777777" w:rsidR="00D56F2F" w:rsidRDefault="00337202">
            <w:pPr>
              <w:rPr>
                <w:rFonts w:eastAsia="DengXian"/>
                <w:lang w:val="en-US"/>
              </w:rPr>
            </w:pPr>
            <w:r>
              <w:rPr>
                <w:rFonts w:eastAsia="DengXian"/>
                <w:lang w:val="en-US"/>
              </w:rPr>
              <w:t>Agree with other companies that we should be talking about “subframes”.</w:t>
            </w:r>
          </w:p>
          <w:p w14:paraId="40CFAA6E" w14:textId="77777777" w:rsidR="00D56F2F" w:rsidRDefault="00337202">
            <w:pPr>
              <w:rPr>
                <w:rFonts w:eastAsia="DengXian"/>
                <w:lang w:val="en-US"/>
              </w:rPr>
            </w:pPr>
            <w:r>
              <w:rPr>
                <w:rFonts w:eastAsia="DengXian"/>
                <w:lang w:val="en-US"/>
              </w:rPr>
              <w:t>We could update the proposal as:</w:t>
            </w:r>
          </w:p>
          <w:p w14:paraId="79CA0E81" w14:textId="77777777" w:rsidR="00D56F2F" w:rsidRDefault="00337202">
            <w:pPr>
              <w:rPr>
                <w:rFonts w:eastAsia="DengXian"/>
                <w:lang w:val="en-US"/>
              </w:rPr>
            </w:pPr>
            <w:r>
              <w:rPr>
                <w:rFonts w:eastAsia="DengXian"/>
                <w:lang w:val="en-US"/>
              </w:rPr>
              <w:t>###</w:t>
            </w:r>
          </w:p>
          <w:p w14:paraId="579B752E" w14:textId="77777777" w:rsidR="00D56F2F" w:rsidRDefault="00337202">
            <w:pPr>
              <w:rPr>
                <w:lang w:val="en-US"/>
              </w:rPr>
            </w:pPr>
            <w:r>
              <w:rPr>
                <w:lang w:val="en-US"/>
              </w:rPr>
              <w:t xml:space="preserve">For IoT NTN for NB-IoT, the unit of </w:t>
            </w:r>
            <w:proofErr w:type="spellStart"/>
            <w:r>
              <w:rPr>
                <w:lang w:val="en-US"/>
              </w:rPr>
              <w:t>K_offset</w:t>
            </w:r>
            <w:proofErr w:type="spellEnd"/>
            <w:r>
              <w:rPr>
                <w:lang w:val="en-US"/>
              </w:rPr>
              <w:t xml:space="preserve"> is number of </w:t>
            </w:r>
            <w:r>
              <w:rPr>
                <w:strike/>
                <w:color w:val="FF0000"/>
                <w:lang w:val="en-US"/>
              </w:rPr>
              <w:t>slots</w:t>
            </w:r>
            <w:r>
              <w:rPr>
                <w:lang w:val="en-US"/>
              </w:rPr>
              <w:t xml:space="preserve"> subframes based on a 15kHz subcarrier spacing.</w:t>
            </w:r>
          </w:p>
          <w:p w14:paraId="01EB4B8B" w14:textId="77777777" w:rsidR="00D56F2F" w:rsidRDefault="00D56F2F">
            <w:pPr>
              <w:rPr>
                <w:lang w:val="en-US"/>
              </w:rPr>
            </w:pPr>
          </w:p>
          <w:p w14:paraId="3ABDC134" w14:textId="77777777" w:rsidR="00D56F2F" w:rsidRDefault="00337202">
            <w:pPr>
              <w:rPr>
                <w:lang w:val="en-US"/>
              </w:rPr>
            </w:pPr>
            <w:r>
              <w:rPr>
                <w:lang w:val="en-US"/>
              </w:rPr>
              <w:t xml:space="preserve">For IoT NTN for </w:t>
            </w:r>
            <w:proofErr w:type="spellStart"/>
            <w:r>
              <w:rPr>
                <w:lang w:val="en-US"/>
              </w:rPr>
              <w:t>eMTC</w:t>
            </w:r>
            <w:proofErr w:type="spellEnd"/>
            <w:r>
              <w:rPr>
                <w:lang w:val="en-US"/>
              </w:rPr>
              <w:t xml:space="preserve">, the unit of </w:t>
            </w:r>
            <w:proofErr w:type="spellStart"/>
            <w:r>
              <w:rPr>
                <w:lang w:val="en-US"/>
              </w:rPr>
              <w:t>K_offset</w:t>
            </w:r>
            <w:proofErr w:type="spellEnd"/>
            <w:r>
              <w:rPr>
                <w:lang w:val="en-US"/>
              </w:rPr>
              <w:t xml:space="preserve"> is number of subframes.</w:t>
            </w:r>
          </w:p>
          <w:p w14:paraId="1CA9BA17" w14:textId="77777777" w:rsidR="00D56F2F" w:rsidRDefault="00D56F2F">
            <w:pPr>
              <w:rPr>
                <w:lang w:val="en-US"/>
              </w:rPr>
            </w:pPr>
          </w:p>
          <w:p w14:paraId="3654D8CD" w14:textId="77777777" w:rsidR="00D56F2F" w:rsidRDefault="00337202">
            <w:pPr>
              <w:rPr>
                <w:rFonts w:eastAsia="DengXian"/>
                <w:lang w:val="en-US"/>
              </w:rPr>
            </w:pPr>
            <w:r>
              <w:rPr>
                <w:lang w:val="en-US"/>
              </w:rPr>
              <w:t>###</w:t>
            </w:r>
            <w:r>
              <w:rPr>
                <w:lang w:val="en-US"/>
              </w:rPr>
              <w:br/>
            </w:r>
            <w:r>
              <w:rPr>
                <w:lang w:val="en-US"/>
              </w:rPr>
              <w:br/>
              <w:t xml:space="preserve">We would also be OK to remove the “based on a 15kHz subcarrier spacing”, but it avoids any potential ambiguity with 3.75kHz SCS. There is no ambiguity about SCS for </w:t>
            </w:r>
            <w:proofErr w:type="spellStart"/>
            <w:r>
              <w:rPr>
                <w:lang w:val="en-US"/>
              </w:rPr>
              <w:t>eMTC</w:t>
            </w:r>
            <w:proofErr w:type="spellEnd"/>
            <w:r>
              <w:rPr>
                <w:lang w:val="en-US"/>
              </w:rPr>
              <w:t>.</w:t>
            </w:r>
          </w:p>
        </w:tc>
      </w:tr>
    </w:tbl>
    <w:p w14:paraId="64022401" w14:textId="77777777" w:rsidR="00D56F2F" w:rsidRDefault="00D56F2F">
      <w:pPr>
        <w:rPr>
          <w:lang w:eastAsia="zh-CN"/>
        </w:rPr>
      </w:pPr>
    </w:p>
    <w:p w14:paraId="412C140D" w14:textId="77777777" w:rsidR="00D56F2F" w:rsidRDefault="00D56F2F">
      <w:pPr>
        <w:rPr>
          <w:lang w:eastAsia="zh-CN"/>
        </w:rPr>
      </w:pPr>
    </w:p>
    <w:p w14:paraId="530A20D2" w14:textId="77777777" w:rsidR="00D56F2F" w:rsidRDefault="00337202">
      <w:pPr>
        <w:rPr>
          <w:rFonts w:cs="Times"/>
          <w:u w:val="single"/>
        </w:rPr>
      </w:pPr>
      <w:r>
        <w:rPr>
          <w:rFonts w:cs="Times"/>
          <w:u w:val="single"/>
        </w:rPr>
        <w:t xml:space="preserve">Issue#3: Signalling of UE-specific </w:t>
      </w:r>
      <w:proofErr w:type="spellStart"/>
      <w:r>
        <w:rPr>
          <w:rFonts w:cs="Times"/>
          <w:u w:val="single"/>
        </w:rPr>
        <w:t>Koffset</w:t>
      </w:r>
      <w:proofErr w:type="spellEnd"/>
    </w:p>
    <w:p w14:paraId="4699F9EC" w14:textId="77777777" w:rsidR="00D56F2F" w:rsidRDefault="00337202">
      <w:pPr>
        <w:rPr>
          <w:lang w:eastAsia="zh-CN"/>
        </w:rPr>
      </w:pPr>
      <w:r>
        <w:rPr>
          <w:lang w:eastAsia="zh-CN"/>
        </w:rPr>
        <w:t>At RAN1#106e, it was agreed for NR NTN as follows:</w:t>
      </w:r>
    </w:p>
    <w:p w14:paraId="1C15A036" w14:textId="77777777" w:rsidR="00D56F2F" w:rsidRDefault="00337202">
      <w:pPr>
        <w:ind w:left="360"/>
        <w:rPr>
          <w:lang w:eastAsia="zh-CN"/>
        </w:rPr>
      </w:pPr>
      <w:r>
        <w:rPr>
          <w:highlight w:val="green"/>
          <w:lang w:eastAsia="zh-CN"/>
        </w:rPr>
        <w:t>Agreement:</w:t>
      </w:r>
      <w:r>
        <w:rPr>
          <w:lang w:eastAsia="zh-CN"/>
        </w:rPr>
        <w:t xml:space="preserve"> </w:t>
      </w:r>
    </w:p>
    <w:p w14:paraId="04B00A6B" w14:textId="77777777" w:rsidR="00D56F2F" w:rsidRDefault="00337202">
      <w:pPr>
        <w:numPr>
          <w:ilvl w:val="0"/>
          <w:numId w:val="10"/>
        </w:numPr>
        <w:ind w:left="1080"/>
        <w:rPr>
          <w:lang w:eastAsia="zh-CN"/>
        </w:rPr>
      </w:pPr>
      <w:r>
        <w:rPr>
          <w:lang w:eastAsia="zh-CN"/>
        </w:rPr>
        <w:t xml:space="preserve">The UE-specific </w:t>
      </w:r>
      <w:proofErr w:type="spellStart"/>
      <w:r>
        <w:rPr>
          <w:lang w:eastAsia="zh-CN"/>
        </w:rPr>
        <w:t>K_offset</w:t>
      </w:r>
      <w:proofErr w:type="spellEnd"/>
      <w:r>
        <w:rPr>
          <w:lang w:eastAsia="zh-CN"/>
        </w:rPr>
        <w:t xml:space="preserve"> can be provided and updated by network with MAC CE.</w:t>
      </w:r>
    </w:p>
    <w:p w14:paraId="708C5354" w14:textId="77777777" w:rsidR="00D56F2F" w:rsidRDefault="00337202">
      <w:pPr>
        <w:numPr>
          <w:ilvl w:val="0"/>
          <w:numId w:val="10"/>
        </w:numPr>
        <w:ind w:left="1080"/>
        <w:rPr>
          <w:lang w:eastAsia="zh-CN"/>
        </w:rPr>
      </w:pPr>
      <w:r>
        <w:rPr>
          <w:lang w:eastAsia="zh-CN"/>
        </w:rPr>
        <w:t xml:space="preserve">FFS: UE can be provided and updated by network with a UE-specific </w:t>
      </w:r>
      <w:proofErr w:type="spellStart"/>
      <w:r>
        <w:rPr>
          <w:lang w:eastAsia="zh-CN"/>
        </w:rPr>
        <w:t>K_offset</w:t>
      </w:r>
      <w:proofErr w:type="spellEnd"/>
      <w:r>
        <w:rPr>
          <w:lang w:eastAsia="zh-CN"/>
        </w:rPr>
        <w:t xml:space="preserve"> in RRC reconfiguration</w:t>
      </w:r>
    </w:p>
    <w:p w14:paraId="5265C104" w14:textId="77777777" w:rsidR="00D56F2F" w:rsidRDefault="00337202">
      <w:pPr>
        <w:numPr>
          <w:ilvl w:val="1"/>
          <w:numId w:val="10"/>
        </w:numPr>
        <w:ind w:left="1800"/>
        <w:rPr>
          <w:lang w:eastAsia="zh-CN"/>
        </w:rPr>
      </w:pPr>
      <w:r>
        <w:rPr>
          <w:lang w:eastAsia="zh-CN"/>
        </w:rPr>
        <w:t>FFS: Details on whether and how the two solutions work together</w:t>
      </w:r>
    </w:p>
    <w:p w14:paraId="24AA87E7" w14:textId="77777777" w:rsidR="00D56F2F" w:rsidRDefault="00D56F2F">
      <w:pPr>
        <w:ind w:left="1440"/>
        <w:rPr>
          <w:lang w:eastAsia="zh-CN"/>
        </w:rPr>
      </w:pPr>
    </w:p>
    <w:p w14:paraId="3D2C6D67" w14:textId="77777777" w:rsidR="00D56F2F" w:rsidRDefault="00337202">
      <w:pPr>
        <w:rPr>
          <w:lang w:eastAsia="zh-CN"/>
        </w:rPr>
      </w:pPr>
      <w:r>
        <w:rPr>
          <w:lang w:eastAsia="zh-CN"/>
        </w:rPr>
        <w:t>Then at RAN1#106bis-e, it was further agreed for NR NTN as follows:</w:t>
      </w:r>
    </w:p>
    <w:p w14:paraId="6C6DE301" w14:textId="77777777" w:rsidR="00D56F2F" w:rsidRDefault="00D56F2F">
      <w:pPr>
        <w:rPr>
          <w:lang w:eastAsia="zh-CN"/>
        </w:rPr>
      </w:pPr>
    </w:p>
    <w:p w14:paraId="4EAA8E5B" w14:textId="77777777" w:rsidR="00D56F2F" w:rsidRDefault="00337202">
      <w:pPr>
        <w:ind w:left="720"/>
        <w:rPr>
          <w:lang w:eastAsia="zh-CN"/>
        </w:rPr>
      </w:pPr>
      <w:r>
        <w:rPr>
          <w:highlight w:val="green"/>
          <w:lang w:eastAsia="zh-CN"/>
        </w:rPr>
        <w:t>Agreement:</w:t>
      </w:r>
    </w:p>
    <w:p w14:paraId="00240F9B" w14:textId="77777777" w:rsidR="00D56F2F" w:rsidRDefault="00337202">
      <w:pPr>
        <w:ind w:left="720"/>
        <w:rPr>
          <w:rFonts w:cs="Times"/>
        </w:rPr>
      </w:pPr>
      <w:r>
        <w:rPr>
          <w:rFonts w:cs="Times"/>
        </w:rPr>
        <w:t xml:space="preserve">For defining value range(s) of </w:t>
      </w:r>
      <w:proofErr w:type="spellStart"/>
      <w:r>
        <w:rPr>
          <w:rFonts w:cs="Times"/>
        </w:rPr>
        <w:t>K_offset</w:t>
      </w:r>
      <w:proofErr w:type="spellEnd"/>
      <w:r>
        <w:rPr>
          <w:rFonts w:cs="Times"/>
        </w:rPr>
        <w:t>, down-select one option from below:</w:t>
      </w:r>
    </w:p>
    <w:tbl>
      <w:tblPr>
        <w:tblW w:w="0" w:type="auto"/>
        <w:tblInd w:w="360" w:type="dxa"/>
        <w:tblCellMar>
          <w:left w:w="0" w:type="dxa"/>
          <w:right w:w="0" w:type="dxa"/>
        </w:tblCellMar>
        <w:tblLook w:val="04A0" w:firstRow="1" w:lastRow="0" w:firstColumn="1" w:lastColumn="0" w:noHBand="0" w:noVBand="1"/>
      </w:tblPr>
      <w:tblGrid>
        <w:gridCol w:w="2886"/>
        <w:gridCol w:w="2887"/>
        <w:gridCol w:w="2873"/>
      </w:tblGrid>
      <w:tr w:rsidR="00D56F2F" w14:paraId="7FA4B663" w14:textId="77777777">
        <w:tc>
          <w:tcPr>
            <w:tcW w:w="2886" w:type="dxa"/>
            <w:tcBorders>
              <w:top w:val="single" w:sz="8" w:space="0" w:color="auto"/>
              <w:left w:val="single" w:sz="8" w:space="0" w:color="auto"/>
              <w:bottom w:val="single" w:sz="8" w:space="0" w:color="auto"/>
              <w:right w:val="single" w:sz="8" w:space="0" w:color="auto"/>
            </w:tcBorders>
            <w:shd w:val="clear" w:color="auto" w:fill="E7E6E6"/>
            <w:tcMar>
              <w:top w:w="0" w:type="dxa"/>
              <w:left w:w="108" w:type="dxa"/>
              <w:bottom w:w="0" w:type="dxa"/>
              <w:right w:w="108" w:type="dxa"/>
            </w:tcMar>
          </w:tcPr>
          <w:p w14:paraId="027758EC" w14:textId="77777777" w:rsidR="00D56F2F" w:rsidRDefault="00337202">
            <w:pPr>
              <w:rPr>
                <w:rFonts w:cs="Times"/>
              </w:rPr>
            </w:pPr>
            <w:r>
              <w:rPr>
                <w:rFonts w:cs="Times"/>
              </w:rPr>
              <w:t>Option</w:t>
            </w:r>
          </w:p>
        </w:tc>
        <w:tc>
          <w:tcPr>
            <w:tcW w:w="2887"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tcPr>
          <w:p w14:paraId="379AFE46" w14:textId="77777777" w:rsidR="00D56F2F" w:rsidRDefault="00337202">
            <w:pPr>
              <w:rPr>
                <w:rFonts w:cs="Times"/>
              </w:rPr>
            </w:pPr>
            <w:r>
              <w:rPr>
                <w:rFonts w:cs="Times"/>
              </w:rPr>
              <w:t>Value range</w:t>
            </w:r>
          </w:p>
        </w:tc>
        <w:tc>
          <w:tcPr>
            <w:tcW w:w="2873"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tcPr>
          <w:p w14:paraId="50198F8B" w14:textId="77777777" w:rsidR="00D56F2F" w:rsidRDefault="00337202">
            <w:pPr>
              <w:rPr>
                <w:rFonts w:cs="Times"/>
              </w:rPr>
            </w:pPr>
            <w:r>
              <w:rPr>
                <w:rFonts w:cs="Times"/>
              </w:rPr>
              <w:t>Step size</w:t>
            </w:r>
          </w:p>
        </w:tc>
      </w:tr>
      <w:tr w:rsidR="00D56F2F" w14:paraId="2D3B505C" w14:textId="77777777">
        <w:tc>
          <w:tcPr>
            <w:tcW w:w="288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CF5ED92" w14:textId="77777777" w:rsidR="00D56F2F" w:rsidRDefault="00337202">
            <w:pPr>
              <w:rPr>
                <w:rFonts w:cs="Times"/>
              </w:rPr>
            </w:pPr>
            <w:r>
              <w:rPr>
                <w:rFonts w:cs="Times"/>
              </w:rPr>
              <w:t xml:space="preserve">Option 1: One value range of </w:t>
            </w:r>
            <w:proofErr w:type="spellStart"/>
            <w:r>
              <w:rPr>
                <w:rFonts w:cs="Times"/>
              </w:rPr>
              <w:t>K_offset</w:t>
            </w:r>
            <w:proofErr w:type="spellEnd"/>
            <w:r>
              <w:rPr>
                <w:rFonts w:cs="Times"/>
              </w:rPr>
              <w:t xml:space="preserve"> covering all scenarios.</w:t>
            </w:r>
          </w:p>
        </w:tc>
        <w:tc>
          <w:tcPr>
            <w:tcW w:w="2887" w:type="dxa"/>
            <w:tcBorders>
              <w:top w:val="nil"/>
              <w:left w:val="nil"/>
              <w:bottom w:val="single" w:sz="8" w:space="0" w:color="auto"/>
              <w:right w:val="single" w:sz="8" w:space="0" w:color="auto"/>
            </w:tcBorders>
            <w:tcMar>
              <w:top w:w="0" w:type="dxa"/>
              <w:left w:w="108" w:type="dxa"/>
              <w:bottom w:w="0" w:type="dxa"/>
              <w:right w:w="108" w:type="dxa"/>
            </w:tcMar>
          </w:tcPr>
          <w:p w14:paraId="31A7F2C0" w14:textId="77777777" w:rsidR="00D56F2F" w:rsidRDefault="00337202">
            <w:pPr>
              <w:rPr>
                <w:rFonts w:cs="Times"/>
              </w:rPr>
            </w:pPr>
            <w:r>
              <w:rPr>
                <w:rFonts w:cs="Times"/>
              </w:rPr>
              <w:t xml:space="preserve">[0] – [542] </w:t>
            </w:r>
            <w:proofErr w:type="spellStart"/>
            <w:r>
              <w:rPr>
                <w:rFonts w:cs="Times"/>
              </w:rPr>
              <w:t>ms</w:t>
            </w:r>
            <w:proofErr w:type="spellEnd"/>
          </w:p>
        </w:tc>
        <w:tc>
          <w:tcPr>
            <w:tcW w:w="2873" w:type="dxa"/>
            <w:tcBorders>
              <w:top w:val="nil"/>
              <w:left w:val="nil"/>
              <w:bottom w:val="single" w:sz="8" w:space="0" w:color="auto"/>
              <w:right w:val="single" w:sz="8" w:space="0" w:color="auto"/>
            </w:tcBorders>
            <w:tcMar>
              <w:top w:w="0" w:type="dxa"/>
              <w:left w:w="108" w:type="dxa"/>
              <w:bottom w:w="0" w:type="dxa"/>
              <w:right w:w="108" w:type="dxa"/>
            </w:tcMar>
          </w:tcPr>
          <w:p w14:paraId="13187B35" w14:textId="77777777" w:rsidR="00D56F2F" w:rsidRDefault="00337202">
            <w:pPr>
              <w:rPr>
                <w:rFonts w:cs="Times"/>
              </w:rPr>
            </w:pPr>
            <w:r>
              <w:rPr>
                <w:rFonts w:cs="Times"/>
              </w:rPr>
              <w:t xml:space="preserve">Same as the unit of </w:t>
            </w:r>
            <w:proofErr w:type="spellStart"/>
            <w:r>
              <w:rPr>
                <w:rFonts w:cs="Times"/>
              </w:rPr>
              <w:t>K_offset</w:t>
            </w:r>
            <w:proofErr w:type="spellEnd"/>
          </w:p>
        </w:tc>
      </w:tr>
      <w:tr w:rsidR="00D56F2F" w14:paraId="67AED020" w14:textId="77777777">
        <w:tc>
          <w:tcPr>
            <w:tcW w:w="288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786A46D" w14:textId="77777777" w:rsidR="00D56F2F" w:rsidRDefault="00337202">
            <w:pPr>
              <w:rPr>
                <w:rFonts w:cs="Times"/>
              </w:rPr>
            </w:pPr>
            <w:r>
              <w:rPr>
                <w:rFonts w:cs="Times"/>
              </w:rPr>
              <w:t xml:space="preserve">Option 2: Different value ranges of </w:t>
            </w:r>
            <w:proofErr w:type="spellStart"/>
            <w:r>
              <w:rPr>
                <w:rFonts w:cs="Times"/>
              </w:rPr>
              <w:t>K_offset</w:t>
            </w:r>
            <w:proofErr w:type="spellEnd"/>
            <w:r>
              <w:rPr>
                <w:rFonts w:cs="Times"/>
              </w:rPr>
              <w:t xml:space="preserve"> for different scenarios.</w:t>
            </w:r>
          </w:p>
        </w:tc>
        <w:tc>
          <w:tcPr>
            <w:tcW w:w="2887" w:type="dxa"/>
            <w:tcBorders>
              <w:top w:val="nil"/>
              <w:left w:val="nil"/>
              <w:bottom w:val="single" w:sz="8" w:space="0" w:color="auto"/>
              <w:right w:val="single" w:sz="8" w:space="0" w:color="auto"/>
            </w:tcBorders>
            <w:tcMar>
              <w:top w:w="0" w:type="dxa"/>
              <w:left w:w="108" w:type="dxa"/>
              <w:bottom w:w="0" w:type="dxa"/>
              <w:right w:w="108" w:type="dxa"/>
            </w:tcMar>
          </w:tcPr>
          <w:p w14:paraId="635EBC9E" w14:textId="77777777" w:rsidR="00D56F2F" w:rsidRDefault="00337202">
            <w:pPr>
              <w:rPr>
                <w:rFonts w:cs="Times"/>
              </w:rPr>
            </w:pPr>
            <w:r>
              <w:rPr>
                <w:rFonts w:cs="Times"/>
              </w:rPr>
              <w:t xml:space="preserve">LEO: [0] – [49] </w:t>
            </w:r>
            <w:proofErr w:type="spellStart"/>
            <w:r>
              <w:rPr>
                <w:rFonts w:cs="Times"/>
              </w:rPr>
              <w:t>ms</w:t>
            </w:r>
            <w:proofErr w:type="spellEnd"/>
          </w:p>
          <w:p w14:paraId="4476DD21" w14:textId="77777777" w:rsidR="00D56F2F" w:rsidRDefault="00337202">
            <w:pPr>
              <w:rPr>
                <w:rFonts w:cs="Times"/>
              </w:rPr>
            </w:pPr>
            <w:r>
              <w:rPr>
                <w:rFonts w:cs="Times"/>
              </w:rPr>
              <w:t xml:space="preserve">MEO: [93] – [395] </w:t>
            </w:r>
            <w:proofErr w:type="spellStart"/>
            <w:r>
              <w:rPr>
                <w:rFonts w:cs="Times"/>
              </w:rPr>
              <w:t>ms</w:t>
            </w:r>
            <w:proofErr w:type="spellEnd"/>
          </w:p>
          <w:p w14:paraId="1F0E0BC3" w14:textId="77777777" w:rsidR="00D56F2F" w:rsidRDefault="00337202">
            <w:pPr>
              <w:rPr>
                <w:rFonts w:cs="Times"/>
              </w:rPr>
            </w:pPr>
            <w:r>
              <w:rPr>
                <w:rFonts w:cs="Times"/>
              </w:rPr>
              <w:t xml:space="preserve">GEO: [477] – [542] </w:t>
            </w:r>
            <w:proofErr w:type="spellStart"/>
            <w:r>
              <w:rPr>
                <w:rFonts w:cs="Times"/>
              </w:rPr>
              <w:t>ms</w:t>
            </w:r>
            <w:proofErr w:type="spellEnd"/>
          </w:p>
          <w:p w14:paraId="78E60A55" w14:textId="77777777" w:rsidR="00D56F2F" w:rsidRDefault="00337202">
            <w:pPr>
              <w:rPr>
                <w:rFonts w:cs="Times"/>
              </w:rPr>
            </w:pPr>
            <w:r>
              <w:rPr>
                <w:rFonts w:cs="Times"/>
              </w:rPr>
              <w:t>FFS: ATG and HAPS</w:t>
            </w:r>
          </w:p>
          <w:p w14:paraId="2C275E8F" w14:textId="77777777" w:rsidR="00D56F2F" w:rsidRDefault="00337202">
            <w:pPr>
              <w:rPr>
                <w:rFonts w:cs="Times"/>
              </w:rPr>
            </w:pPr>
            <w:r>
              <w:rPr>
                <w:rFonts w:cs="Times"/>
              </w:rPr>
              <w:t>FFS: How to determine the scenarios</w:t>
            </w:r>
          </w:p>
        </w:tc>
        <w:tc>
          <w:tcPr>
            <w:tcW w:w="2873" w:type="dxa"/>
            <w:tcBorders>
              <w:top w:val="nil"/>
              <w:left w:val="nil"/>
              <w:bottom w:val="single" w:sz="8" w:space="0" w:color="auto"/>
              <w:right w:val="single" w:sz="8" w:space="0" w:color="auto"/>
            </w:tcBorders>
            <w:tcMar>
              <w:top w:w="0" w:type="dxa"/>
              <w:left w:w="108" w:type="dxa"/>
              <w:bottom w:w="0" w:type="dxa"/>
              <w:right w:w="108" w:type="dxa"/>
            </w:tcMar>
          </w:tcPr>
          <w:p w14:paraId="7D635B34" w14:textId="77777777" w:rsidR="00D56F2F" w:rsidRDefault="00337202">
            <w:pPr>
              <w:rPr>
                <w:rFonts w:cs="Times"/>
              </w:rPr>
            </w:pPr>
            <w:r>
              <w:rPr>
                <w:rFonts w:cs="Times"/>
              </w:rPr>
              <w:t xml:space="preserve">Same as the unit of </w:t>
            </w:r>
            <w:proofErr w:type="spellStart"/>
            <w:r>
              <w:rPr>
                <w:rFonts w:cs="Times"/>
              </w:rPr>
              <w:t>K_offset</w:t>
            </w:r>
            <w:proofErr w:type="spellEnd"/>
          </w:p>
        </w:tc>
      </w:tr>
      <w:tr w:rsidR="00D56F2F" w14:paraId="3A7A3E00" w14:textId="77777777">
        <w:tc>
          <w:tcPr>
            <w:tcW w:w="8646"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p w14:paraId="38734DBE" w14:textId="77777777" w:rsidR="00D56F2F" w:rsidRDefault="00337202">
            <w:pPr>
              <w:rPr>
                <w:rFonts w:cs="Times"/>
              </w:rPr>
            </w:pPr>
            <w:r>
              <w:rPr>
                <w:rFonts w:cs="Times"/>
              </w:rPr>
              <w:t>Note: If deemed necessary, numbers in bracket can be further updated at RAN1#107-e.</w:t>
            </w:r>
          </w:p>
        </w:tc>
      </w:tr>
    </w:tbl>
    <w:p w14:paraId="7EA966E1" w14:textId="77777777" w:rsidR="00D56F2F" w:rsidRDefault="00D56F2F">
      <w:pPr>
        <w:rPr>
          <w:lang w:eastAsia="zh-CN"/>
        </w:rPr>
      </w:pPr>
    </w:p>
    <w:p w14:paraId="43DCC09F" w14:textId="77777777" w:rsidR="00D56F2F" w:rsidRDefault="00337202">
      <w:pPr>
        <w:rPr>
          <w:lang w:eastAsia="zh-CN"/>
        </w:rPr>
      </w:pPr>
      <w:r>
        <w:rPr>
          <w:lang w:eastAsia="zh-CN"/>
        </w:rPr>
        <w:t xml:space="preserve">In company contributions, Apple argues that it is simpler to adopt a single range for GEO, MEO and LEO. ZTE and Intel argue that for UE-specific </w:t>
      </w:r>
      <w:proofErr w:type="spellStart"/>
      <w:r>
        <w:rPr>
          <w:lang w:eastAsia="zh-CN"/>
        </w:rPr>
        <w:t>Koffset</w:t>
      </w:r>
      <w:proofErr w:type="spellEnd"/>
      <w:r>
        <w:rPr>
          <w:lang w:eastAsia="zh-CN"/>
        </w:rPr>
        <w:t xml:space="preserve"> signalling, the delta with respect to the cell-specific </w:t>
      </w:r>
      <w:proofErr w:type="spellStart"/>
      <w:r>
        <w:rPr>
          <w:lang w:eastAsia="zh-CN"/>
        </w:rPr>
        <w:t>Koffset</w:t>
      </w:r>
      <w:proofErr w:type="spellEnd"/>
      <w:r>
        <w:rPr>
          <w:lang w:eastAsia="zh-CN"/>
        </w:rPr>
        <w:t xml:space="preserve"> should be signalled. As NR NTN has not </w:t>
      </w:r>
      <w:proofErr w:type="gramStart"/>
      <w:r>
        <w:rPr>
          <w:lang w:eastAsia="zh-CN"/>
        </w:rPr>
        <w:t>come to a conclusion</w:t>
      </w:r>
      <w:proofErr w:type="gramEnd"/>
      <w:r>
        <w:rPr>
          <w:lang w:eastAsia="zh-CN"/>
        </w:rPr>
        <w:t xml:space="preserve"> on both these issues (range, and quantity to signal), FL recommends that we wait for NR NTN conclusion - hopefully at this meeting. </w:t>
      </w:r>
    </w:p>
    <w:p w14:paraId="06D66969" w14:textId="77777777" w:rsidR="00D56F2F" w:rsidRDefault="00D56F2F">
      <w:pPr>
        <w:rPr>
          <w:lang w:eastAsia="zh-CN"/>
        </w:rPr>
      </w:pPr>
    </w:p>
    <w:p w14:paraId="6A9685DB" w14:textId="77777777" w:rsidR="00D56F2F" w:rsidRDefault="00337202">
      <w:pPr>
        <w:rPr>
          <w:lang w:eastAsia="zh-CN"/>
        </w:rPr>
      </w:pPr>
      <w:r>
        <w:rPr>
          <w:lang w:eastAsia="zh-CN"/>
        </w:rPr>
        <w:t xml:space="preserve">Companies that expressed a view on the means for signalling the UE-specific </w:t>
      </w:r>
      <w:proofErr w:type="spellStart"/>
      <w:r>
        <w:rPr>
          <w:lang w:eastAsia="zh-CN"/>
        </w:rPr>
        <w:t>Koffset</w:t>
      </w:r>
      <w:proofErr w:type="spellEnd"/>
      <w:r>
        <w:rPr>
          <w:lang w:eastAsia="zh-CN"/>
        </w:rPr>
        <w:t xml:space="preserve"> favour the use of MAC CE for signalling. </w:t>
      </w:r>
      <w:r>
        <w:rPr>
          <w:rFonts w:cs="Times"/>
        </w:rPr>
        <w:t xml:space="preserve">FL therefore makes the following proposal with respect to the </w:t>
      </w:r>
      <w:proofErr w:type="spellStart"/>
      <w:r>
        <w:rPr>
          <w:rFonts w:cs="Times"/>
        </w:rPr>
        <w:t>signaling</w:t>
      </w:r>
      <w:proofErr w:type="spellEnd"/>
      <w:r>
        <w:rPr>
          <w:rFonts w:cs="Times"/>
        </w:rPr>
        <w:t xml:space="preserve"> means for UE-specific </w:t>
      </w:r>
      <w:proofErr w:type="spellStart"/>
      <w:r>
        <w:rPr>
          <w:rFonts w:cs="Times"/>
        </w:rPr>
        <w:t>Koffset</w:t>
      </w:r>
      <w:proofErr w:type="spellEnd"/>
      <w:r>
        <w:rPr>
          <w:rFonts w:cs="Times"/>
        </w:rPr>
        <w:t xml:space="preserve"> in IoT NTN. Companies are encouraged to make their views known during this first round.</w:t>
      </w:r>
    </w:p>
    <w:p w14:paraId="2B9A22EA" w14:textId="77777777" w:rsidR="00D56F2F" w:rsidRDefault="00D56F2F">
      <w:pPr>
        <w:rPr>
          <w:lang w:eastAsia="zh-CN"/>
        </w:rPr>
      </w:pPr>
    </w:p>
    <w:p w14:paraId="533A2441" w14:textId="77777777" w:rsidR="00D56F2F" w:rsidRDefault="00337202">
      <w:pPr>
        <w:rPr>
          <w:rFonts w:cs="Times"/>
        </w:rPr>
      </w:pPr>
      <w:r>
        <w:rPr>
          <w:rFonts w:cs="Times"/>
          <w:highlight w:val="cyan"/>
        </w:rPr>
        <w:t>FL Proposal 3.1.2-3:</w:t>
      </w:r>
      <w:r>
        <w:rPr>
          <w:rFonts w:cs="Times"/>
        </w:rPr>
        <w:t xml:space="preserve"> </w:t>
      </w:r>
    </w:p>
    <w:p w14:paraId="788DA2C2" w14:textId="77777777" w:rsidR="00D56F2F" w:rsidRDefault="00337202">
      <w:pPr>
        <w:rPr>
          <w:lang w:eastAsia="zh-CN"/>
        </w:rPr>
      </w:pPr>
      <w:r>
        <w:rPr>
          <w:lang w:eastAsia="zh-CN"/>
        </w:rPr>
        <w:t xml:space="preserve">For IoT NTN, the UE specific </w:t>
      </w:r>
      <w:proofErr w:type="spellStart"/>
      <w:r>
        <w:rPr>
          <w:lang w:eastAsia="zh-CN"/>
        </w:rPr>
        <w:t>K_offset</w:t>
      </w:r>
      <w:proofErr w:type="spellEnd"/>
      <w:r>
        <w:rPr>
          <w:lang w:eastAsia="zh-CN"/>
        </w:rPr>
        <w:t xml:space="preserve"> is provided and updated by the network using MAC CE.</w:t>
      </w:r>
    </w:p>
    <w:tbl>
      <w:tblPr>
        <w:tblStyle w:val="TableGrid"/>
        <w:tblW w:w="0" w:type="auto"/>
        <w:tblLook w:val="04A0" w:firstRow="1" w:lastRow="0" w:firstColumn="1" w:lastColumn="0" w:noHBand="0" w:noVBand="1"/>
      </w:tblPr>
      <w:tblGrid>
        <w:gridCol w:w="1838"/>
        <w:gridCol w:w="1985"/>
        <w:gridCol w:w="5193"/>
      </w:tblGrid>
      <w:tr w:rsidR="00D56F2F" w14:paraId="25CD988C" w14:textId="77777777">
        <w:tc>
          <w:tcPr>
            <w:tcW w:w="1838" w:type="dxa"/>
            <w:shd w:val="clear" w:color="auto" w:fill="D9D9D9" w:themeFill="background1" w:themeFillShade="D9"/>
          </w:tcPr>
          <w:p w14:paraId="6CA9E1D0" w14:textId="77777777" w:rsidR="00D56F2F" w:rsidRDefault="00337202">
            <w:pPr>
              <w:jc w:val="center"/>
              <w:rPr>
                <w:lang w:val="en-US"/>
              </w:rPr>
            </w:pPr>
            <w:r>
              <w:rPr>
                <w:lang w:val="en-US"/>
              </w:rPr>
              <w:t>Company</w:t>
            </w:r>
          </w:p>
        </w:tc>
        <w:tc>
          <w:tcPr>
            <w:tcW w:w="1985" w:type="dxa"/>
            <w:shd w:val="clear" w:color="auto" w:fill="D9D9D9" w:themeFill="background1" w:themeFillShade="D9"/>
          </w:tcPr>
          <w:p w14:paraId="4C48D3C9" w14:textId="77777777" w:rsidR="00D56F2F" w:rsidRDefault="00337202">
            <w:pPr>
              <w:pStyle w:val="NoSpacing"/>
              <w:rPr>
                <w:sz w:val="20"/>
                <w:szCs w:val="20"/>
              </w:rPr>
            </w:pPr>
            <w:r>
              <w:rPr>
                <w:sz w:val="20"/>
                <w:szCs w:val="20"/>
              </w:rPr>
              <w:t>Support/Not Support</w:t>
            </w:r>
          </w:p>
          <w:p w14:paraId="20F19D2A" w14:textId="77777777" w:rsidR="00D56F2F" w:rsidRDefault="00337202">
            <w:pPr>
              <w:pStyle w:val="NoSpacing"/>
              <w:rPr>
                <w:rFonts w:cs="Times"/>
                <w:sz w:val="20"/>
                <w:szCs w:val="20"/>
              </w:rPr>
            </w:pPr>
            <w:r>
              <w:rPr>
                <w:rFonts w:cs="Times"/>
                <w:sz w:val="20"/>
                <w:szCs w:val="20"/>
                <w:highlight w:val="cyan"/>
              </w:rPr>
              <w:lastRenderedPageBreak/>
              <w:t>FL Proposal 3.1.2-3:</w:t>
            </w:r>
            <w:r>
              <w:rPr>
                <w:rFonts w:cs="Times"/>
                <w:sz w:val="20"/>
                <w:szCs w:val="20"/>
              </w:rPr>
              <w:t xml:space="preserve"> </w:t>
            </w:r>
          </w:p>
        </w:tc>
        <w:tc>
          <w:tcPr>
            <w:tcW w:w="5193" w:type="dxa"/>
            <w:shd w:val="clear" w:color="auto" w:fill="D9D9D9" w:themeFill="background1" w:themeFillShade="D9"/>
          </w:tcPr>
          <w:p w14:paraId="7027113F" w14:textId="77777777" w:rsidR="00D56F2F" w:rsidRDefault="00337202">
            <w:pPr>
              <w:jc w:val="center"/>
              <w:rPr>
                <w:lang w:val="en-US"/>
              </w:rPr>
            </w:pPr>
            <w:r>
              <w:rPr>
                <w:lang w:val="en-US"/>
              </w:rPr>
              <w:lastRenderedPageBreak/>
              <w:t>Comments and Proposal</w:t>
            </w:r>
          </w:p>
        </w:tc>
      </w:tr>
      <w:tr w:rsidR="00D56F2F" w14:paraId="46FBAF5F" w14:textId="77777777">
        <w:tc>
          <w:tcPr>
            <w:tcW w:w="1838" w:type="dxa"/>
          </w:tcPr>
          <w:p w14:paraId="5B61F3AC" w14:textId="77777777" w:rsidR="00D56F2F" w:rsidRDefault="00337202">
            <w:pPr>
              <w:jc w:val="center"/>
              <w:rPr>
                <w:lang w:val="en-US"/>
              </w:rPr>
            </w:pPr>
            <w:r>
              <w:rPr>
                <w:lang w:val="en-US"/>
              </w:rPr>
              <w:t>Apple</w:t>
            </w:r>
          </w:p>
        </w:tc>
        <w:tc>
          <w:tcPr>
            <w:tcW w:w="1985" w:type="dxa"/>
          </w:tcPr>
          <w:p w14:paraId="57CDEBE5" w14:textId="77777777" w:rsidR="00D56F2F" w:rsidRDefault="00337202">
            <w:pPr>
              <w:jc w:val="center"/>
              <w:rPr>
                <w:lang w:val="en-US"/>
              </w:rPr>
            </w:pPr>
            <w:r>
              <w:rPr>
                <w:lang w:val="en-US"/>
              </w:rPr>
              <w:t>Support</w:t>
            </w:r>
          </w:p>
        </w:tc>
        <w:tc>
          <w:tcPr>
            <w:tcW w:w="5193" w:type="dxa"/>
          </w:tcPr>
          <w:p w14:paraId="11DF84F0" w14:textId="77777777" w:rsidR="00D56F2F" w:rsidRDefault="00D56F2F">
            <w:pPr>
              <w:rPr>
                <w:lang w:val="en-US"/>
              </w:rPr>
            </w:pPr>
          </w:p>
        </w:tc>
      </w:tr>
      <w:tr w:rsidR="00D56F2F" w14:paraId="30F2D8C6" w14:textId="77777777">
        <w:tc>
          <w:tcPr>
            <w:tcW w:w="1838" w:type="dxa"/>
          </w:tcPr>
          <w:p w14:paraId="4083B497" w14:textId="77777777" w:rsidR="00D56F2F" w:rsidRDefault="00337202">
            <w:pPr>
              <w:jc w:val="center"/>
              <w:rPr>
                <w:rFonts w:eastAsia="DengXian"/>
                <w:lang w:val="en-US"/>
              </w:rPr>
            </w:pPr>
            <w:r>
              <w:rPr>
                <w:rFonts w:eastAsia="DengXian" w:hint="eastAsia"/>
                <w:lang w:val="en-US"/>
              </w:rPr>
              <w:t>X</w:t>
            </w:r>
            <w:r>
              <w:rPr>
                <w:rFonts w:eastAsia="DengXian"/>
                <w:lang w:val="en-US"/>
              </w:rPr>
              <w:t>iaomi</w:t>
            </w:r>
          </w:p>
        </w:tc>
        <w:tc>
          <w:tcPr>
            <w:tcW w:w="1985" w:type="dxa"/>
          </w:tcPr>
          <w:p w14:paraId="17B3DFF9" w14:textId="77777777" w:rsidR="00D56F2F" w:rsidRDefault="00337202">
            <w:pPr>
              <w:jc w:val="center"/>
              <w:rPr>
                <w:rFonts w:eastAsia="DengXian"/>
                <w:lang w:val="en-US"/>
              </w:rPr>
            </w:pPr>
            <w:r>
              <w:rPr>
                <w:rFonts w:eastAsia="DengXian" w:hint="eastAsia"/>
                <w:lang w:val="en-US"/>
              </w:rPr>
              <w:t>S</w:t>
            </w:r>
            <w:r>
              <w:rPr>
                <w:rFonts w:eastAsia="DengXian"/>
                <w:lang w:val="en-US"/>
              </w:rPr>
              <w:t>upport</w:t>
            </w:r>
          </w:p>
        </w:tc>
        <w:tc>
          <w:tcPr>
            <w:tcW w:w="5193" w:type="dxa"/>
          </w:tcPr>
          <w:p w14:paraId="6AA40223" w14:textId="77777777" w:rsidR="00D56F2F" w:rsidRDefault="00D56F2F">
            <w:pPr>
              <w:rPr>
                <w:rFonts w:eastAsia="DengXian"/>
                <w:lang w:val="en-US"/>
              </w:rPr>
            </w:pPr>
          </w:p>
        </w:tc>
      </w:tr>
      <w:tr w:rsidR="00D56F2F" w14:paraId="582F2A41" w14:textId="77777777">
        <w:tc>
          <w:tcPr>
            <w:tcW w:w="1838" w:type="dxa"/>
          </w:tcPr>
          <w:p w14:paraId="6F72F885" w14:textId="77777777" w:rsidR="00D56F2F" w:rsidRDefault="00337202">
            <w:pPr>
              <w:jc w:val="center"/>
              <w:rPr>
                <w:rFonts w:eastAsia="DengXian"/>
                <w:lang w:val="en-US"/>
              </w:rPr>
            </w:pPr>
            <w:r>
              <w:rPr>
                <w:rFonts w:eastAsia="DengXian"/>
                <w:lang w:val="en-US"/>
              </w:rPr>
              <w:t xml:space="preserve">Huawei, </w:t>
            </w:r>
            <w:proofErr w:type="spellStart"/>
            <w:r>
              <w:rPr>
                <w:rFonts w:eastAsia="DengXian"/>
                <w:lang w:val="en-US"/>
              </w:rPr>
              <w:t>HiSilicon</w:t>
            </w:r>
            <w:proofErr w:type="spellEnd"/>
          </w:p>
        </w:tc>
        <w:tc>
          <w:tcPr>
            <w:tcW w:w="1985" w:type="dxa"/>
          </w:tcPr>
          <w:p w14:paraId="28B5094B" w14:textId="77777777" w:rsidR="00D56F2F" w:rsidRDefault="00337202">
            <w:pPr>
              <w:jc w:val="center"/>
              <w:rPr>
                <w:lang w:val="en-US"/>
              </w:rPr>
            </w:pPr>
            <w:r>
              <w:rPr>
                <w:lang w:val="en-US"/>
              </w:rPr>
              <w:t>Support</w:t>
            </w:r>
          </w:p>
        </w:tc>
        <w:tc>
          <w:tcPr>
            <w:tcW w:w="5193" w:type="dxa"/>
          </w:tcPr>
          <w:p w14:paraId="44324934" w14:textId="77777777" w:rsidR="00D56F2F" w:rsidRDefault="00D56F2F">
            <w:pPr>
              <w:rPr>
                <w:lang w:val="en-US"/>
              </w:rPr>
            </w:pPr>
          </w:p>
        </w:tc>
      </w:tr>
      <w:tr w:rsidR="00D56F2F" w14:paraId="63E580F2" w14:textId="77777777">
        <w:tc>
          <w:tcPr>
            <w:tcW w:w="1838" w:type="dxa"/>
          </w:tcPr>
          <w:p w14:paraId="2474DBB4" w14:textId="77777777" w:rsidR="00D56F2F" w:rsidRDefault="00337202">
            <w:pPr>
              <w:jc w:val="center"/>
              <w:rPr>
                <w:rFonts w:eastAsia="DengXian"/>
                <w:lang w:val="en-US"/>
              </w:rPr>
            </w:pPr>
            <w:r>
              <w:rPr>
                <w:rFonts w:eastAsia="DengXian"/>
                <w:lang w:val="en-US"/>
              </w:rPr>
              <w:t>Ericsson</w:t>
            </w:r>
          </w:p>
        </w:tc>
        <w:tc>
          <w:tcPr>
            <w:tcW w:w="1985" w:type="dxa"/>
          </w:tcPr>
          <w:p w14:paraId="321D44EF" w14:textId="77777777" w:rsidR="00D56F2F" w:rsidRDefault="00337202">
            <w:pPr>
              <w:jc w:val="center"/>
              <w:rPr>
                <w:lang w:val="en-US"/>
              </w:rPr>
            </w:pPr>
            <w:r>
              <w:rPr>
                <w:lang w:val="en-US"/>
              </w:rPr>
              <w:t>Support</w:t>
            </w:r>
          </w:p>
        </w:tc>
        <w:tc>
          <w:tcPr>
            <w:tcW w:w="5193" w:type="dxa"/>
          </w:tcPr>
          <w:p w14:paraId="27EA55AC" w14:textId="77777777" w:rsidR="00D56F2F" w:rsidRDefault="00D56F2F">
            <w:pPr>
              <w:rPr>
                <w:rFonts w:eastAsia="DengXian"/>
                <w:lang w:val="en-US"/>
              </w:rPr>
            </w:pPr>
          </w:p>
        </w:tc>
      </w:tr>
      <w:tr w:rsidR="00D56F2F" w14:paraId="0077139E" w14:textId="77777777">
        <w:tc>
          <w:tcPr>
            <w:tcW w:w="1838" w:type="dxa"/>
          </w:tcPr>
          <w:p w14:paraId="7690BF78" w14:textId="77777777" w:rsidR="00D56F2F" w:rsidRDefault="00337202">
            <w:pPr>
              <w:jc w:val="center"/>
              <w:rPr>
                <w:rFonts w:eastAsia="DengXian"/>
                <w:lang w:val="en-US"/>
              </w:rPr>
            </w:pPr>
            <w:r>
              <w:rPr>
                <w:rFonts w:eastAsia="DengXian" w:hint="eastAsia"/>
                <w:lang w:val="en-US"/>
              </w:rPr>
              <w:t>O</w:t>
            </w:r>
            <w:r>
              <w:rPr>
                <w:rFonts w:eastAsia="DengXian"/>
                <w:lang w:val="en-US"/>
              </w:rPr>
              <w:t>PPO</w:t>
            </w:r>
          </w:p>
        </w:tc>
        <w:tc>
          <w:tcPr>
            <w:tcW w:w="1985" w:type="dxa"/>
          </w:tcPr>
          <w:p w14:paraId="2A0E4C97" w14:textId="77777777" w:rsidR="00D56F2F" w:rsidRDefault="00337202">
            <w:pPr>
              <w:jc w:val="center"/>
              <w:rPr>
                <w:lang w:val="en-US"/>
              </w:rPr>
            </w:pPr>
            <w:r>
              <w:rPr>
                <w:rFonts w:eastAsia="DengXian"/>
                <w:lang w:val="en-US"/>
              </w:rPr>
              <w:t>Support</w:t>
            </w:r>
          </w:p>
        </w:tc>
        <w:tc>
          <w:tcPr>
            <w:tcW w:w="5193" w:type="dxa"/>
          </w:tcPr>
          <w:p w14:paraId="019D0936" w14:textId="77777777" w:rsidR="00D56F2F" w:rsidRDefault="00D56F2F">
            <w:pPr>
              <w:rPr>
                <w:rFonts w:eastAsia="DengXian"/>
                <w:lang w:val="en-US"/>
              </w:rPr>
            </w:pPr>
          </w:p>
        </w:tc>
      </w:tr>
      <w:tr w:rsidR="00D56F2F" w14:paraId="0B53FA5D" w14:textId="77777777">
        <w:tc>
          <w:tcPr>
            <w:tcW w:w="1838" w:type="dxa"/>
          </w:tcPr>
          <w:p w14:paraId="73385450" w14:textId="77777777" w:rsidR="00D56F2F" w:rsidRDefault="00337202">
            <w:pPr>
              <w:jc w:val="center"/>
              <w:rPr>
                <w:rFonts w:eastAsia="DengXian"/>
                <w:lang w:val="en-US"/>
              </w:rPr>
            </w:pPr>
            <w:r>
              <w:rPr>
                <w:rFonts w:eastAsia="DengXian" w:hint="eastAsia"/>
                <w:lang w:val="en-US"/>
              </w:rPr>
              <w:t>v</w:t>
            </w:r>
            <w:r>
              <w:rPr>
                <w:rFonts w:eastAsia="DengXian"/>
                <w:lang w:val="en-US"/>
              </w:rPr>
              <w:t>ivo</w:t>
            </w:r>
          </w:p>
        </w:tc>
        <w:tc>
          <w:tcPr>
            <w:tcW w:w="1985" w:type="dxa"/>
          </w:tcPr>
          <w:p w14:paraId="53076414" w14:textId="77777777" w:rsidR="00D56F2F" w:rsidRDefault="00337202">
            <w:pPr>
              <w:jc w:val="center"/>
              <w:rPr>
                <w:rFonts w:eastAsia="DengXian"/>
                <w:lang w:val="en-US"/>
              </w:rPr>
            </w:pPr>
            <w:r>
              <w:rPr>
                <w:rFonts w:eastAsia="DengXian" w:hint="eastAsia"/>
                <w:lang w:val="en-US"/>
              </w:rPr>
              <w:t>S</w:t>
            </w:r>
            <w:r>
              <w:rPr>
                <w:rFonts w:eastAsia="DengXian"/>
                <w:lang w:val="en-US"/>
              </w:rPr>
              <w:t>upport</w:t>
            </w:r>
          </w:p>
        </w:tc>
        <w:tc>
          <w:tcPr>
            <w:tcW w:w="5193" w:type="dxa"/>
          </w:tcPr>
          <w:p w14:paraId="5D972ADB" w14:textId="77777777" w:rsidR="00D56F2F" w:rsidRDefault="00D56F2F">
            <w:pPr>
              <w:rPr>
                <w:rFonts w:eastAsia="DengXian"/>
                <w:lang w:val="en-US"/>
              </w:rPr>
            </w:pPr>
          </w:p>
        </w:tc>
      </w:tr>
      <w:tr w:rsidR="00D56F2F" w14:paraId="0ECEB3D0" w14:textId="77777777">
        <w:tc>
          <w:tcPr>
            <w:tcW w:w="1838" w:type="dxa"/>
          </w:tcPr>
          <w:p w14:paraId="2FB87D5B" w14:textId="77777777" w:rsidR="00D56F2F" w:rsidRDefault="00337202">
            <w:pPr>
              <w:jc w:val="center"/>
              <w:rPr>
                <w:rFonts w:eastAsia="DengXian"/>
                <w:lang w:val="en-US"/>
              </w:rPr>
            </w:pPr>
            <w:r>
              <w:rPr>
                <w:rFonts w:eastAsia="DengXian"/>
                <w:lang w:val="en-US"/>
              </w:rPr>
              <w:t>MediaTek</w:t>
            </w:r>
          </w:p>
        </w:tc>
        <w:tc>
          <w:tcPr>
            <w:tcW w:w="1985" w:type="dxa"/>
          </w:tcPr>
          <w:p w14:paraId="53ADCF0B" w14:textId="77777777" w:rsidR="00D56F2F" w:rsidRDefault="00337202">
            <w:pPr>
              <w:jc w:val="center"/>
              <w:rPr>
                <w:rFonts w:eastAsia="DengXian"/>
                <w:lang w:val="en-US"/>
              </w:rPr>
            </w:pPr>
            <w:r>
              <w:rPr>
                <w:rFonts w:eastAsia="DengXian"/>
                <w:lang w:val="en-US"/>
              </w:rPr>
              <w:t>Support</w:t>
            </w:r>
          </w:p>
        </w:tc>
        <w:tc>
          <w:tcPr>
            <w:tcW w:w="5193" w:type="dxa"/>
          </w:tcPr>
          <w:p w14:paraId="4DECC1AC" w14:textId="77777777" w:rsidR="00D56F2F" w:rsidRDefault="00D56F2F">
            <w:pPr>
              <w:rPr>
                <w:rFonts w:eastAsia="DengXian"/>
                <w:lang w:val="en-US"/>
              </w:rPr>
            </w:pPr>
          </w:p>
        </w:tc>
      </w:tr>
      <w:tr w:rsidR="00D56F2F" w14:paraId="375E6C99" w14:textId="77777777">
        <w:tc>
          <w:tcPr>
            <w:tcW w:w="1838" w:type="dxa"/>
          </w:tcPr>
          <w:p w14:paraId="2AD4DB40" w14:textId="77777777" w:rsidR="00D56F2F" w:rsidRDefault="00337202">
            <w:pPr>
              <w:jc w:val="center"/>
              <w:rPr>
                <w:rFonts w:eastAsia="DengXian"/>
                <w:lang w:val="en-US"/>
              </w:rPr>
            </w:pPr>
            <w:r>
              <w:rPr>
                <w:lang w:val="en-US"/>
              </w:rPr>
              <w:t>Nokia, NSB</w:t>
            </w:r>
          </w:p>
        </w:tc>
        <w:tc>
          <w:tcPr>
            <w:tcW w:w="1985" w:type="dxa"/>
          </w:tcPr>
          <w:p w14:paraId="42EBF1ED" w14:textId="77777777" w:rsidR="00D56F2F" w:rsidRDefault="00337202">
            <w:pPr>
              <w:jc w:val="center"/>
              <w:rPr>
                <w:rFonts w:eastAsia="DengXian"/>
                <w:lang w:val="en-US"/>
              </w:rPr>
            </w:pPr>
            <w:r>
              <w:rPr>
                <w:lang w:val="en-US"/>
              </w:rPr>
              <w:t>Support</w:t>
            </w:r>
          </w:p>
        </w:tc>
        <w:tc>
          <w:tcPr>
            <w:tcW w:w="5193" w:type="dxa"/>
          </w:tcPr>
          <w:p w14:paraId="70ACFC78" w14:textId="77777777" w:rsidR="00D56F2F" w:rsidRDefault="00D56F2F">
            <w:pPr>
              <w:rPr>
                <w:rFonts w:eastAsia="DengXian"/>
                <w:lang w:val="en-US"/>
              </w:rPr>
            </w:pPr>
          </w:p>
        </w:tc>
      </w:tr>
      <w:tr w:rsidR="00D56F2F" w14:paraId="7692DD4C" w14:textId="77777777">
        <w:tc>
          <w:tcPr>
            <w:tcW w:w="1838" w:type="dxa"/>
          </w:tcPr>
          <w:p w14:paraId="3C78FDBA" w14:textId="77777777" w:rsidR="00D56F2F" w:rsidRDefault="00337202">
            <w:pPr>
              <w:jc w:val="center"/>
              <w:rPr>
                <w:lang w:val="en-US"/>
              </w:rPr>
            </w:pPr>
            <w:r>
              <w:rPr>
                <w:lang w:val="en-US"/>
              </w:rPr>
              <w:t>SONY</w:t>
            </w:r>
          </w:p>
        </w:tc>
        <w:tc>
          <w:tcPr>
            <w:tcW w:w="1985" w:type="dxa"/>
          </w:tcPr>
          <w:p w14:paraId="08AAA1BD" w14:textId="77777777" w:rsidR="00D56F2F" w:rsidRDefault="00337202">
            <w:pPr>
              <w:jc w:val="center"/>
              <w:rPr>
                <w:lang w:val="en-US"/>
              </w:rPr>
            </w:pPr>
            <w:r>
              <w:rPr>
                <w:lang w:val="en-US"/>
              </w:rPr>
              <w:t>support</w:t>
            </w:r>
          </w:p>
        </w:tc>
        <w:tc>
          <w:tcPr>
            <w:tcW w:w="5193" w:type="dxa"/>
          </w:tcPr>
          <w:p w14:paraId="150B88FC" w14:textId="77777777" w:rsidR="00D56F2F" w:rsidRDefault="00D56F2F">
            <w:pPr>
              <w:rPr>
                <w:rFonts w:eastAsia="DengXian"/>
                <w:lang w:val="en-US"/>
              </w:rPr>
            </w:pPr>
          </w:p>
        </w:tc>
      </w:tr>
    </w:tbl>
    <w:p w14:paraId="7B409DD3" w14:textId="77777777" w:rsidR="00D56F2F" w:rsidRDefault="00D56F2F">
      <w:pPr>
        <w:rPr>
          <w:lang w:eastAsia="zh-CN"/>
        </w:rPr>
      </w:pPr>
    </w:p>
    <w:p w14:paraId="78F3932C" w14:textId="77777777" w:rsidR="00D56F2F" w:rsidRDefault="00D56F2F">
      <w:pPr>
        <w:rPr>
          <w:lang w:eastAsia="zh-CN"/>
        </w:rPr>
      </w:pPr>
    </w:p>
    <w:p w14:paraId="3361F200" w14:textId="77777777" w:rsidR="00D56F2F" w:rsidRDefault="00337202">
      <w:pPr>
        <w:rPr>
          <w:rFonts w:cs="Times"/>
          <w:u w:val="single"/>
        </w:rPr>
      </w:pPr>
      <w:r>
        <w:rPr>
          <w:rFonts w:cs="Times"/>
          <w:u w:val="single"/>
        </w:rPr>
        <w:t xml:space="preserve">Issue#4: Primacy of UE-specific </w:t>
      </w:r>
      <w:proofErr w:type="spellStart"/>
      <w:r>
        <w:rPr>
          <w:rFonts w:cs="Times"/>
          <w:u w:val="single"/>
        </w:rPr>
        <w:t>Koffset</w:t>
      </w:r>
      <w:proofErr w:type="spellEnd"/>
    </w:p>
    <w:p w14:paraId="4F8DBCF2" w14:textId="77777777" w:rsidR="00D56F2F" w:rsidRDefault="00337202">
      <w:pPr>
        <w:rPr>
          <w:lang w:eastAsia="zh-CN"/>
        </w:rPr>
      </w:pPr>
      <w:proofErr w:type="spellStart"/>
      <w:r>
        <w:rPr>
          <w:lang w:eastAsia="zh-CN"/>
        </w:rPr>
        <w:t>Koffset</w:t>
      </w:r>
      <w:proofErr w:type="spellEnd"/>
      <w:r>
        <w:rPr>
          <w:lang w:eastAsia="zh-CN"/>
        </w:rPr>
        <w:t xml:space="preserve"> is used by the </w:t>
      </w:r>
      <w:proofErr w:type="spellStart"/>
      <w:r>
        <w:rPr>
          <w:lang w:eastAsia="zh-CN"/>
        </w:rPr>
        <w:t>eNB</w:t>
      </w:r>
      <w:proofErr w:type="spellEnd"/>
      <w:r>
        <w:rPr>
          <w:lang w:eastAsia="zh-CN"/>
        </w:rPr>
        <w:t xml:space="preserve"> for scheduling and by the UE to modify timing relationships. For a given UE, the UE-specific </w:t>
      </w:r>
      <w:proofErr w:type="spellStart"/>
      <w:r>
        <w:rPr>
          <w:lang w:eastAsia="zh-CN"/>
        </w:rPr>
        <w:t>Koffset</w:t>
      </w:r>
      <w:proofErr w:type="spellEnd"/>
      <w:r>
        <w:rPr>
          <w:lang w:eastAsia="zh-CN"/>
        </w:rPr>
        <w:t xml:space="preserve"> is more accurate than the cell-specific </w:t>
      </w:r>
      <w:proofErr w:type="spellStart"/>
      <w:r>
        <w:rPr>
          <w:lang w:eastAsia="zh-CN"/>
        </w:rPr>
        <w:t>Koffset</w:t>
      </w:r>
      <w:proofErr w:type="spellEnd"/>
      <w:r>
        <w:rPr>
          <w:lang w:eastAsia="zh-CN"/>
        </w:rPr>
        <w:t xml:space="preserve"> from the point of view of resource utilisation. It is reasonable therefore, that when UE-specific </w:t>
      </w:r>
      <w:proofErr w:type="spellStart"/>
      <w:r>
        <w:rPr>
          <w:lang w:eastAsia="zh-CN"/>
        </w:rPr>
        <w:t>Koffset</w:t>
      </w:r>
      <w:proofErr w:type="spellEnd"/>
      <w:r>
        <w:rPr>
          <w:lang w:eastAsia="zh-CN"/>
        </w:rPr>
        <w:t xml:space="preserve"> is configured, </w:t>
      </w:r>
      <w:r>
        <w:rPr>
          <w:highlight w:val="yellow"/>
          <w:lang w:eastAsia="zh-CN"/>
        </w:rPr>
        <w:t xml:space="preserve">the UE and network should use it instead of the cell-specific </w:t>
      </w:r>
      <w:proofErr w:type="spellStart"/>
      <w:r>
        <w:rPr>
          <w:highlight w:val="yellow"/>
          <w:lang w:eastAsia="zh-CN"/>
        </w:rPr>
        <w:t>Koffset</w:t>
      </w:r>
      <w:proofErr w:type="spellEnd"/>
      <w:r>
        <w:rPr>
          <w:lang w:eastAsia="zh-CN"/>
        </w:rPr>
        <w:t>.</w:t>
      </w:r>
      <w:r>
        <w:rPr>
          <w:rFonts w:cs="Times"/>
        </w:rPr>
        <w:t xml:space="preserve"> FL therefore makes the following proposal with respect to the primacy of UE-specific </w:t>
      </w:r>
      <w:proofErr w:type="spellStart"/>
      <w:r>
        <w:rPr>
          <w:rFonts w:cs="Times"/>
        </w:rPr>
        <w:t>Koffset</w:t>
      </w:r>
      <w:proofErr w:type="spellEnd"/>
      <w:r>
        <w:rPr>
          <w:rFonts w:cs="Times"/>
        </w:rPr>
        <w:t xml:space="preserve"> over cell-specific </w:t>
      </w:r>
      <w:proofErr w:type="spellStart"/>
      <w:r>
        <w:rPr>
          <w:rFonts w:cs="Times"/>
        </w:rPr>
        <w:t>Koffset</w:t>
      </w:r>
      <w:proofErr w:type="spellEnd"/>
      <w:r>
        <w:rPr>
          <w:rFonts w:cs="Times"/>
        </w:rPr>
        <w:t xml:space="preserve"> in IoT NTN. Companies are encouraged to make their views known during this first round.</w:t>
      </w:r>
    </w:p>
    <w:p w14:paraId="0B966CAE" w14:textId="77777777" w:rsidR="00D56F2F" w:rsidRDefault="00D56F2F">
      <w:pPr>
        <w:rPr>
          <w:lang w:eastAsia="zh-CN"/>
        </w:rPr>
      </w:pPr>
    </w:p>
    <w:p w14:paraId="24D3FDBE" w14:textId="77777777" w:rsidR="00D56F2F" w:rsidRDefault="00337202">
      <w:pPr>
        <w:rPr>
          <w:rFonts w:cs="Times"/>
        </w:rPr>
      </w:pPr>
      <w:r>
        <w:rPr>
          <w:rFonts w:cs="Times"/>
          <w:highlight w:val="cyan"/>
        </w:rPr>
        <w:t>FL Proposal 3.1.2-4:</w:t>
      </w:r>
      <w:r>
        <w:rPr>
          <w:rFonts w:cs="Times"/>
        </w:rPr>
        <w:t xml:space="preserve"> For IoT NTN, the UE shall use its UE-specific </w:t>
      </w:r>
      <w:proofErr w:type="spellStart"/>
      <w:r>
        <w:rPr>
          <w:rFonts w:cs="Times"/>
        </w:rPr>
        <w:t>Koffset</w:t>
      </w:r>
      <w:proofErr w:type="spellEnd"/>
      <w:r>
        <w:rPr>
          <w:rFonts w:cs="Times"/>
        </w:rPr>
        <w:t xml:space="preserve"> when configured, instead of the cell-specific </w:t>
      </w:r>
      <w:proofErr w:type="spellStart"/>
      <w:r>
        <w:rPr>
          <w:rFonts w:cs="Times"/>
        </w:rPr>
        <w:t>Koffset</w:t>
      </w:r>
      <w:proofErr w:type="spellEnd"/>
      <w:r>
        <w:rPr>
          <w:rFonts w:cs="Times"/>
        </w:rPr>
        <w:t xml:space="preserve"> for all timing relationships that require </w:t>
      </w:r>
      <w:proofErr w:type="spellStart"/>
      <w:r>
        <w:rPr>
          <w:rFonts w:cs="Times"/>
        </w:rPr>
        <w:t>Koffset</w:t>
      </w:r>
      <w:proofErr w:type="spellEnd"/>
      <w:r>
        <w:rPr>
          <w:rFonts w:cs="Times"/>
        </w:rPr>
        <w:t xml:space="preserve"> enhancement. </w:t>
      </w:r>
    </w:p>
    <w:tbl>
      <w:tblPr>
        <w:tblStyle w:val="TableGrid"/>
        <w:tblW w:w="0" w:type="auto"/>
        <w:tblLook w:val="04A0" w:firstRow="1" w:lastRow="0" w:firstColumn="1" w:lastColumn="0" w:noHBand="0" w:noVBand="1"/>
      </w:tblPr>
      <w:tblGrid>
        <w:gridCol w:w="1838"/>
        <w:gridCol w:w="1985"/>
        <w:gridCol w:w="5193"/>
      </w:tblGrid>
      <w:tr w:rsidR="00D56F2F" w14:paraId="6F24DC01" w14:textId="77777777">
        <w:tc>
          <w:tcPr>
            <w:tcW w:w="1838" w:type="dxa"/>
            <w:shd w:val="clear" w:color="auto" w:fill="D9D9D9" w:themeFill="background1" w:themeFillShade="D9"/>
          </w:tcPr>
          <w:p w14:paraId="73BA3424" w14:textId="77777777" w:rsidR="00D56F2F" w:rsidRDefault="00337202">
            <w:pPr>
              <w:jc w:val="center"/>
              <w:rPr>
                <w:lang w:val="en-US"/>
              </w:rPr>
            </w:pPr>
            <w:r>
              <w:rPr>
                <w:lang w:val="en-US"/>
              </w:rPr>
              <w:t>Company</w:t>
            </w:r>
          </w:p>
        </w:tc>
        <w:tc>
          <w:tcPr>
            <w:tcW w:w="1985" w:type="dxa"/>
            <w:shd w:val="clear" w:color="auto" w:fill="D9D9D9" w:themeFill="background1" w:themeFillShade="D9"/>
          </w:tcPr>
          <w:p w14:paraId="496F4C47" w14:textId="77777777" w:rsidR="00D56F2F" w:rsidRDefault="00337202">
            <w:pPr>
              <w:pStyle w:val="NoSpacing"/>
              <w:rPr>
                <w:sz w:val="20"/>
                <w:szCs w:val="20"/>
              </w:rPr>
            </w:pPr>
            <w:r>
              <w:rPr>
                <w:sz w:val="20"/>
                <w:szCs w:val="20"/>
              </w:rPr>
              <w:t>Support/Not Support</w:t>
            </w:r>
          </w:p>
          <w:p w14:paraId="4DCE1BBB" w14:textId="77777777" w:rsidR="00D56F2F" w:rsidRDefault="00337202">
            <w:pPr>
              <w:pStyle w:val="NoSpacing"/>
              <w:rPr>
                <w:rFonts w:cs="Times"/>
                <w:sz w:val="20"/>
                <w:szCs w:val="20"/>
              </w:rPr>
            </w:pPr>
            <w:r>
              <w:rPr>
                <w:rFonts w:cs="Times"/>
                <w:sz w:val="20"/>
                <w:szCs w:val="20"/>
                <w:highlight w:val="cyan"/>
              </w:rPr>
              <w:t>FL Proposal 3.1.2-4:</w:t>
            </w:r>
            <w:r>
              <w:rPr>
                <w:rFonts w:cs="Times"/>
                <w:sz w:val="20"/>
                <w:szCs w:val="20"/>
              </w:rPr>
              <w:t xml:space="preserve"> </w:t>
            </w:r>
          </w:p>
        </w:tc>
        <w:tc>
          <w:tcPr>
            <w:tcW w:w="5193" w:type="dxa"/>
            <w:shd w:val="clear" w:color="auto" w:fill="D9D9D9" w:themeFill="background1" w:themeFillShade="D9"/>
          </w:tcPr>
          <w:p w14:paraId="770AA9E6" w14:textId="77777777" w:rsidR="00D56F2F" w:rsidRDefault="00337202">
            <w:pPr>
              <w:jc w:val="center"/>
              <w:rPr>
                <w:lang w:val="en-US"/>
              </w:rPr>
            </w:pPr>
            <w:r>
              <w:rPr>
                <w:lang w:val="en-US"/>
              </w:rPr>
              <w:t>Comments and Proposal</w:t>
            </w:r>
          </w:p>
        </w:tc>
      </w:tr>
      <w:tr w:rsidR="00D56F2F" w14:paraId="572FC09B" w14:textId="77777777">
        <w:tc>
          <w:tcPr>
            <w:tcW w:w="1838" w:type="dxa"/>
          </w:tcPr>
          <w:p w14:paraId="74191184" w14:textId="77777777" w:rsidR="00D56F2F" w:rsidRDefault="00337202">
            <w:pPr>
              <w:jc w:val="center"/>
              <w:rPr>
                <w:lang w:val="en-US"/>
              </w:rPr>
            </w:pPr>
            <w:r>
              <w:rPr>
                <w:lang w:val="en-US"/>
              </w:rPr>
              <w:t>Apple</w:t>
            </w:r>
          </w:p>
        </w:tc>
        <w:tc>
          <w:tcPr>
            <w:tcW w:w="1985" w:type="dxa"/>
          </w:tcPr>
          <w:p w14:paraId="00C1D83D" w14:textId="77777777" w:rsidR="00D56F2F" w:rsidRDefault="00337202">
            <w:pPr>
              <w:jc w:val="center"/>
              <w:rPr>
                <w:lang w:val="en-US"/>
              </w:rPr>
            </w:pPr>
            <w:r>
              <w:rPr>
                <w:lang w:val="en-US"/>
              </w:rPr>
              <w:t>Not support</w:t>
            </w:r>
          </w:p>
        </w:tc>
        <w:tc>
          <w:tcPr>
            <w:tcW w:w="5193" w:type="dxa"/>
          </w:tcPr>
          <w:p w14:paraId="27914333" w14:textId="77777777" w:rsidR="00D56F2F" w:rsidRDefault="00337202">
            <w:pPr>
              <w:rPr>
                <w:lang w:val="en-US"/>
              </w:rPr>
            </w:pPr>
            <w:r>
              <w:rPr>
                <w:lang w:val="en-US"/>
              </w:rPr>
              <w:t xml:space="preserve">In the RACH procedure, cell specific </w:t>
            </w:r>
            <w:proofErr w:type="spellStart"/>
            <w:r>
              <w:rPr>
                <w:lang w:val="en-US"/>
              </w:rPr>
              <w:t>Koffset</w:t>
            </w:r>
            <w:proofErr w:type="spellEnd"/>
            <w:r>
              <w:rPr>
                <w:lang w:val="en-US"/>
              </w:rPr>
              <w:t xml:space="preserve"> should be used. We have the following agreements on NR NTN, which (</w:t>
            </w:r>
            <w:r>
              <w:rPr>
                <w:color w:val="FF0000"/>
                <w:lang w:val="en-US"/>
              </w:rPr>
              <w:t>red text</w:t>
            </w:r>
            <w:r>
              <w:rPr>
                <w:lang w:val="en-US"/>
              </w:rPr>
              <w:t>) is applicable to IoT NTN:</w:t>
            </w:r>
          </w:p>
          <w:p w14:paraId="0ACBC75C" w14:textId="77777777" w:rsidR="00D56F2F" w:rsidRDefault="00337202">
            <w:pPr>
              <w:rPr>
                <w:lang w:val="en-US"/>
              </w:rPr>
            </w:pPr>
            <w:r>
              <w:rPr>
                <w:lang w:val="en-US"/>
              </w:rPr>
              <w:t>======</w:t>
            </w:r>
          </w:p>
          <w:p w14:paraId="46ABCC81" w14:textId="77777777" w:rsidR="00D56F2F" w:rsidRDefault="00337202">
            <w:pPr>
              <w:rPr>
                <w:lang w:val="en-US"/>
              </w:rPr>
            </w:pPr>
            <w:r>
              <w:rPr>
                <w:lang w:val="en-US"/>
              </w:rPr>
              <w:t xml:space="preserve">The </w:t>
            </w:r>
            <w:proofErr w:type="spellStart"/>
            <w:r>
              <w:rPr>
                <w:lang w:val="en-US"/>
              </w:rPr>
              <w:t>K_offset</w:t>
            </w:r>
            <w:proofErr w:type="spellEnd"/>
            <w:r>
              <w:rPr>
                <w:lang w:val="en-US"/>
              </w:rPr>
              <w:t xml:space="preserve"> value signaled in system information is always used for</w:t>
            </w:r>
          </w:p>
          <w:p w14:paraId="47D15C46" w14:textId="77777777" w:rsidR="00D56F2F" w:rsidRPr="0013069C" w:rsidRDefault="00337202">
            <w:pPr>
              <w:numPr>
                <w:ilvl w:val="0"/>
                <w:numId w:val="11"/>
              </w:numPr>
              <w:rPr>
                <w:lang w:val="en-US"/>
              </w:rPr>
            </w:pPr>
            <w:r w:rsidRPr="0013069C">
              <w:rPr>
                <w:color w:val="FF0000"/>
                <w:lang w:val="en-US"/>
              </w:rPr>
              <w:t xml:space="preserve">The transmission timing of RAR </w:t>
            </w:r>
            <w:r w:rsidRPr="0013069C">
              <w:rPr>
                <w:lang w:val="en-US"/>
              </w:rPr>
              <w:t xml:space="preserve">/ </w:t>
            </w:r>
            <w:proofErr w:type="spellStart"/>
            <w:r w:rsidRPr="0013069C">
              <w:rPr>
                <w:lang w:val="en-US"/>
              </w:rPr>
              <w:t>fallbackRAR</w:t>
            </w:r>
            <w:proofErr w:type="spellEnd"/>
            <w:r w:rsidRPr="0013069C">
              <w:rPr>
                <w:lang w:val="en-US"/>
              </w:rPr>
              <w:t xml:space="preserve"> </w:t>
            </w:r>
            <w:r w:rsidRPr="0013069C">
              <w:rPr>
                <w:color w:val="FF0000"/>
                <w:lang w:val="en-US"/>
              </w:rPr>
              <w:t>grant scheduled PUSCH</w:t>
            </w:r>
          </w:p>
          <w:p w14:paraId="45CDBEB3" w14:textId="77777777" w:rsidR="00D56F2F" w:rsidRPr="0013069C" w:rsidRDefault="00337202">
            <w:pPr>
              <w:numPr>
                <w:ilvl w:val="0"/>
                <w:numId w:val="11"/>
              </w:numPr>
              <w:rPr>
                <w:color w:val="FF0000"/>
                <w:lang w:val="en-US"/>
              </w:rPr>
            </w:pPr>
            <w:r w:rsidRPr="0013069C">
              <w:rPr>
                <w:color w:val="FF0000"/>
                <w:lang w:val="en-US"/>
              </w:rPr>
              <w:t>The transmission timing of Msg3 retransmission scheduled by DCI format 0_0 with CRC scrambled by TC-RNTI</w:t>
            </w:r>
            <w:r>
              <w:rPr>
                <w:color w:val="FF0000"/>
                <w:lang w:val="en-US"/>
              </w:rPr>
              <w:t xml:space="preserve"> </w:t>
            </w:r>
          </w:p>
          <w:p w14:paraId="0119A7A2" w14:textId="77777777" w:rsidR="00D56F2F" w:rsidRPr="0013069C" w:rsidRDefault="00337202">
            <w:pPr>
              <w:numPr>
                <w:ilvl w:val="0"/>
                <w:numId w:val="11"/>
              </w:numPr>
              <w:rPr>
                <w:color w:val="FF0000"/>
                <w:lang w:val="en-US"/>
              </w:rPr>
            </w:pPr>
            <w:r w:rsidRPr="0013069C">
              <w:rPr>
                <w:color w:val="FF0000"/>
                <w:lang w:val="en-US"/>
              </w:rPr>
              <w:t>The transmission timing of HARQ-ACK on PUCCH to contention resolution PDSCH scheduled by DCI format 1_0 with CRC scrambled by TC-RNTI</w:t>
            </w:r>
          </w:p>
          <w:p w14:paraId="504093B8" w14:textId="77777777" w:rsidR="00D56F2F" w:rsidRPr="0013069C" w:rsidRDefault="00337202">
            <w:pPr>
              <w:numPr>
                <w:ilvl w:val="1"/>
                <w:numId w:val="11"/>
              </w:numPr>
              <w:rPr>
                <w:lang w:val="en-US"/>
              </w:rPr>
            </w:pPr>
            <w:r w:rsidRPr="0013069C">
              <w:rPr>
                <w:lang w:val="en-US"/>
              </w:rPr>
              <w:t>FFS: The transmission timing of HARQ-ACK on PUCCH to contention resolution PDSCH scheduled by DCI format 1_0 with CRC scrambled by C-RNTI</w:t>
            </w:r>
            <w:r>
              <w:rPr>
                <w:lang w:val="en-US"/>
              </w:rPr>
              <w:t>.</w:t>
            </w:r>
            <w:r>
              <w:rPr>
                <w:color w:val="FF0000"/>
                <w:lang w:val="en-US"/>
              </w:rPr>
              <w:t xml:space="preserve"> </w:t>
            </w:r>
          </w:p>
          <w:p w14:paraId="586FD794" w14:textId="77777777" w:rsidR="00D56F2F" w:rsidRPr="0013069C" w:rsidRDefault="00337202">
            <w:pPr>
              <w:numPr>
                <w:ilvl w:val="0"/>
                <w:numId w:val="11"/>
              </w:numPr>
              <w:rPr>
                <w:lang w:val="en-US"/>
              </w:rPr>
            </w:pPr>
            <w:r w:rsidRPr="0013069C">
              <w:rPr>
                <w:lang w:val="en-US"/>
              </w:rPr>
              <w:t xml:space="preserve">The transmission timing of HARQ-ACK on PUCCH to </w:t>
            </w:r>
            <w:proofErr w:type="spellStart"/>
            <w:r w:rsidRPr="0013069C">
              <w:rPr>
                <w:lang w:val="en-US"/>
              </w:rPr>
              <w:t>MsgB</w:t>
            </w:r>
            <w:proofErr w:type="spellEnd"/>
            <w:r w:rsidRPr="0013069C">
              <w:rPr>
                <w:lang w:val="en-US"/>
              </w:rPr>
              <w:t xml:space="preserve"> scheduled by DCI format 1_0 with CRC scrambled by </w:t>
            </w:r>
            <w:proofErr w:type="spellStart"/>
            <w:r w:rsidRPr="0013069C">
              <w:rPr>
                <w:lang w:val="en-US"/>
              </w:rPr>
              <w:t>MsgB</w:t>
            </w:r>
            <w:proofErr w:type="spellEnd"/>
            <w:r w:rsidRPr="0013069C">
              <w:rPr>
                <w:lang w:val="en-US"/>
              </w:rPr>
              <w:t>-RNTI</w:t>
            </w:r>
          </w:p>
          <w:p w14:paraId="55AE36FC" w14:textId="77777777" w:rsidR="00D56F2F" w:rsidRPr="0013069C" w:rsidRDefault="00337202">
            <w:pPr>
              <w:numPr>
                <w:ilvl w:val="1"/>
                <w:numId w:val="11"/>
              </w:numPr>
              <w:rPr>
                <w:lang w:val="en-US"/>
              </w:rPr>
            </w:pPr>
            <w:r w:rsidRPr="0013069C">
              <w:rPr>
                <w:lang w:val="en-US"/>
              </w:rPr>
              <w:t xml:space="preserve">FFS: The transmission timing of HARQ-ACK on PUCCH to </w:t>
            </w:r>
            <w:proofErr w:type="spellStart"/>
            <w:r w:rsidRPr="0013069C">
              <w:rPr>
                <w:lang w:val="en-US"/>
              </w:rPr>
              <w:t>MsgB</w:t>
            </w:r>
            <w:proofErr w:type="spellEnd"/>
            <w:r w:rsidRPr="0013069C">
              <w:rPr>
                <w:lang w:val="en-US"/>
              </w:rPr>
              <w:t xml:space="preserve"> scheduled by DCI format 1_0 with CRC scrambled by C-RNTI</w:t>
            </w:r>
          </w:p>
          <w:p w14:paraId="178042CE" w14:textId="77777777" w:rsidR="00D56F2F" w:rsidRDefault="00337202">
            <w:pPr>
              <w:rPr>
                <w:lang w:val="en-US"/>
              </w:rPr>
            </w:pPr>
            <w:r>
              <w:rPr>
                <w:lang w:val="en-US"/>
              </w:rPr>
              <w:t xml:space="preserve">FFS: how to treat additional transmission timings related to fallback DCI formats </w:t>
            </w:r>
          </w:p>
          <w:p w14:paraId="2E8FA9D6" w14:textId="77777777" w:rsidR="00D56F2F" w:rsidRDefault="00337202">
            <w:pPr>
              <w:rPr>
                <w:lang w:val="en-US"/>
              </w:rPr>
            </w:pPr>
            <w:r>
              <w:rPr>
                <w:lang w:val="en-US"/>
              </w:rPr>
              <w:t xml:space="preserve">FFS: how to update this formulation with beam-specific </w:t>
            </w:r>
            <w:proofErr w:type="spellStart"/>
            <w:r>
              <w:rPr>
                <w:lang w:val="en-US"/>
              </w:rPr>
              <w:t>K_offset</w:t>
            </w:r>
            <w:proofErr w:type="spellEnd"/>
            <w:r>
              <w:rPr>
                <w:lang w:val="en-US"/>
              </w:rPr>
              <w:t xml:space="preserve"> if beam-specific </w:t>
            </w:r>
            <w:proofErr w:type="spellStart"/>
            <w:r>
              <w:rPr>
                <w:lang w:val="en-US"/>
              </w:rPr>
              <w:t>K_offset</w:t>
            </w:r>
            <w:proofErr w:type="spellEnd"/>
            <w:r>
              <w:rPr>
                <w:lang w:val="en-US"/>
              </w:rPr>
              <w:t xml:space="preserve"> is agreed to be supported</w:t>
            </w:r>
          </w:p>
          <w:p w14:paraId="587337C7" w14:textId="77777777" w:rsidR="00D56F2F" w:rsidRDefault="00337202">
            <w:pPr>
              <w:rPr>
                <w:lang w:val="en-US"/>
              </w:rPr>
            </w:pPr>
            <w:r>
              <w:rPr>
                <w:lang w:val="en-US"/>
              </w:rPr>
              <w:t>======</w:t>
            </w:r>
          </w:p>
        </w:tc>
      </w:tr>
      <w:tr w:rsidR="00D56F2F" w14:paraId="6D5878E9" w14:textId="77777777">
        <w:tc>
          <w:tcPr>
            <w:tcW w:w="1838" w:type="dxa"/>
          </w:tcPr>
          <w:p w14:paraId="5DFCE90D" w14:textId="77777777" w:rsidR="00D56F2F" w:rsidRDefault="00337202">
            <w:pPr>
              <w:jc w:val="center"/>
              <w:rPr>
                <w:rFonts w:eastAsia="DengXian"/>
                <w:lang w:val="en-US"/>
              </w:rPr>
            </w:pPr>
            <w:r>
              <w:rPr>
                <w:rFonts w:eastAsia="DengXian" w:hint="eastAsia"/>
                <w:lang w:val="en-US"/>
              </w:rPr>
              <w:t>X</w:t>
            </w:r>
            <w:r>
              <w:rPr>
                <w:rFonts w:eastAsia="DengXian"/>
                <w:lang w:val="en-US"/>
              </w:rPr>
              <w:t>iaomi</w:t>
            </w:r>
          </w:p>
        </w:tc>
        <w:tc>
          <w:tcPr>
            <w:tcW w:w="1985" w:type="dxa"/>
          </w:tcPr>
          <w:p w14:paraId="4A858365" w14:textId="77777777" w:rsidR="00D56F2F" w:rsidRDefault="00D56F2F">
            <w:pPr>
              <w:jc w:val="center"/>
              <w:rPr>
                <w:rFonts w:eastAsia="DengXian"/>
                <w:lang w:val="en-US"/>
              </w:rPr>
            </w:pPr>
          </w:p>
        </w:tc>
        <w:tc>
          <w:tcPr>
            <w:tcW w:w="5193" w:type="dxa"/>
          </w:tcPr>
          <w:p w14:paraId="7F0E9434" w14:textId="77777777" w:rsidR="00D56F2F" w:rsidRDefault="00337202">
            <w:pPr>
              <w:rPr>
                <w:rFonts w:eastAsia="DengXian"/>
                <w:lang w:val="en-US"/>
              </w:rPr>
            </w:pPr>
            <w:r>
              <w:rPr>
                <w:rFonts w:eastAsia="DengXian"/>
                <w:lang w:val="en-US"/>
              </w:rPr>
              <w:t xml:space="preserve">Further discussion is needed when the UE-specific </w:t>
            </w:r>
            <w:proofErr w:type="spellStart"/>
            <w:r>
              <w:rPr>
                <w:rFonts w:eastAsia="DengXian"/>
                <w:lang w:val="en-US"/>
              </w:rPr>
              <w:t>Koffset</w:t>
            </w:r>
            <w:proofErr w:type="spellEnd"/>
            <w:r>
              <w:rPr>
                <w:rFonts w:eastAsia="DengXian"/>
                <w:lang w:val="en-US"/>
              </w:rPr>
              <w:t xml:space="preserve"> is not reliable.</w:t>
            </w:r>
          </w:p>
        </w:tc>
      </w:tr>
      <w:tr w:rsidR="00D56F2F" w14:paraId="7DD05E08" w14:textId="77777777">
        <w:tc>
          <w:tcPr>
            <w:tcW w:w="1838" w:type="dxa"/>
          </w:tcPr>
          <w:p w14:paraId="762383BE" w14:textId="77777777" w:rsidR="00D56F2F" w:rsidRDefault="00337202">
            <w:pPr>
              <w:jc w:val="center"/>
              <w:rPr>
                <w:rFonts w:eastAsia="DengXian"/>
                <w:lang w:val="en-US"/>
              </w:rPr>
            </w:pPr>
            <w:r>
              <w:rPr>
                <w:rFonts w:eastAsia="DengXian"/>
                <w:lang w:val="en-US"/>
              </w:rPr>
              <w:t xml:space="preserve">Huawei, </w:t>
            </w:r>
            <w:proofErr w:type="spellStart"/>
            <w:r>
              <w:rPr>
                <w:rFonts w:eastAsia="DengXian"/>
                <w:lang w:val="en-US"/>
              </w:rPr>
              <w:t>HiSilicon</w:t>
            </w:r>
            <w:proofErr w:type="spellEnd"/>
          </w:p>
        </w:tc>
        <w:tc>
          <w:tcPr>
            <w:tcW w:w="1985" w:type="dxa"/>
          </w:tcPr>
          <w:p w14:paraId="4B820F07" w14:textId="77777777" w:rsidR="00D56F2F" w:rsidRDefault="00337202">
            <w:pPr>
              <w:jc w:val="center"/>
              <w:rPr>
                <w:lang w:val="en-US"/>
              </w:rPr>
            </w:pPr>
            <w:r>
              <w:rPr>
                <w:lang w:val="en-US"/>
              </w:rPr>
              <w:t>Discussion needed</w:t>
            </w:r>
          </w:p>
        </w:tc>
        <w:tc>
          <w:tcPr>
            <w:tcW w:w="5193" w:type="dxa"/>
          </w:tcPr>
          <w:p w14:paraId="578754E3" w14:textId="77777777" w:rsidR="00D56F2F" w:rsidRDefault="00337202">
            <w:pPr>
              <w:rPr>
                <w:lang w:val="en-US"/>
              </w:rPr>
            </w:pPr>
            <w:r>
              <w:rPr>
                <w:lang w:val="en-US"/>
              </w:rPr>
              <w:t xml:space="preserve">UE specific </w:t>
            </w:r>
            <w:proofErr w:type="spellStart"/>
            <w:r>
              <w:rPr>
                <w:lang w:val="en-US"/>
              </w:rPr>
              <w:t>K_offset</w:t>
            </w:r>
            <w:proofErr w:type="spellEnd"/>
            <w:r>
              <w:rPr>
                <w:lang w:val="en-US"/>
              </w:rPr>
              <w:t xml:space="preserve"> is not always configured for certain timing relationships.</w:t>
            </w:r>
          </w:p>
        </w:tc>
      </w:tr>
      <w:tr w:rsidR="00D56F2F" w14:paraId="6438683C" w14:textId="77777777">
        <w:tc>
          <w:tcPr>
            <w:tcW w:w="1838" w:type="dxa"/>
          </w:tcPr>
          <w:p w14:paraId="3DB44361" w14:textId="77777777" w:rsidR="00D56F2F" w:rsidRDefault="00337202">
            <w:pPr>
              <w:jc w:val="center"/>
              <w:rPr>
                <w:rFonts w:eastAsia="DengXian"/>
                <w:lang w:val="en-US"/>
              </w:rPr>
            </w:pPr>
            <w:r>
              <w:rPr>
                <w:rFonts w:eastAsia="DengXian"/>
                <w:lang w:val="en-US"/>
              </w:rPr>
              <w:t>Ericsson</w:t>
            </w:r>
          </w:p>
        </w:tc>
        <w:tc>
          <w:tcPr>
            <w:tcW w:w="1985" w:type="dxa"/>
          </w:tcPr>
          <w:p w14:paraId="4789BE6C" w14:textId="77777777" w:rsidR="00D56F2F" w:rsidRDefault="00D56F2F">
            <w:pPr>
              <w:rPr>
                <w:lang w:val="en-US"/>
              </w:rPr>
            </w:pPr>
          </w:p>
        </w:tc>
        <w:tc>
          <w:tcPr>
            <w:tcW w:w="5193" w:type="dxa"/>
          </w:tcPr>
          <w:p w14:paraId="0A5B1B71" w14:textId="77777777" w:rsidR="00D56F2F" w:rsidRDefault="00337202">
            <w:pPr>
              <w:rPr>
                <w:rFonts w:eastAsia="DengXian"/>
                <w:lang w:val="en-US"/>
              </w:rPr>
            </w:pPr>
            <w:r>
              <w:rPr>
                <w:lang w:val="en-US"/>
              </w:rPr>
              <w:t>Further discussion is needed.</w:t>
            </w:r>
          </w:p>
        </w:tc>
      </w:tr>
      <w:tr w:rsidR="00D56F2F" w14:paraId="0E8DFD29" w14:textId="77777777">
        <w:tc>
          <w:tcPr>
            <w:tcW w:w="1838" w:type="dxa"/>
          </w:tcPr>
          <w:p w14:paraId="6303A9C0" w14:textId="77777777" w:rsidR="00D56F2F" w:rsidRDefault="00337202">
            <w:pPr>
              <w:jc w:val="center"/>
              <w:rPr>
                <w:rFonts w:eastAsia="DengXian"/>
                <w:lang w:val="en-US"/>
              </w:rPr>
            </w:pPr>
            <w:r>
              <w:rPr>
                <w:rFonts w:eastAsia="DengXian" w:hint="eastAsia"/>
                <w:lang w:val="en-US"/>
              </w:rPr>
              <w:lastRenderedPageBreak/>
              <w:t>O</w:t>
            </w:r>
            <w:r>
              <w:rPr>
                <w:rFonts w:eastAsia="DengXian"/>
                <w:lang w:val="en-US"/>
              </w:rPr>
              <w:t>PPO</w:t>
            </w:r>
          </w:p>
        </w:tc>
        <w:tc>
          <w:tcPr>
            <w:tcW w:w="1985" w:type="dxa"/>
          </w:tcPr>
          <w:p w14:paraId="1E94106E" w14:textId="77777777" w:rsidR="00D56F2F" w:rsidRDefault="00337202">
            <w:pPr>
              <w:jc w:val="center"/>
              <w:rPr>
                <w:lang w:val="en-US"/>
              </w:rPr>
            </w:pPr>
            <w:r>
              <w:rPr>
                <w:rFonts w:eastAsia="DengXian" w:hint="eastAsia"/>
                <w:lang w:val="en-US"/>
              </w:rPr>
              <w:t>N</w:t>
            </w:r>
            <w:r>
              <w:rPr>
                <w:rFonts w:eastAsia="DengXian"/>
                <w:lang w:val="en-US"/>
              </w:rPr>
              <w:t>ot support</w:t>
            </w:r>
          </w:p>
        </w:tc>
        <w:tc>
          <w:tcPr>
            <w:tcW w:w="5193" w:type="dxa"/>
          </w:tcPr>
          <w:p w14:paraId="31471218" w14:textId="77777777" w:rsidR="00D56F2F" w:rsidRDefault="00337202">
            <w:pPr>
              <w:rPr>
                <w:lang w:val="en-US"/>
              </w:rPr>
            </w:pPr>
            <w:r>
              <w:rPr>
                <w:rFonts w:eastAsia="DengXian" w:hint="eastAsia"/>
                <w:lang w:val="en-US"/>
              </w:rPr>
              <w:t>I</w:t>
            </w:r>
            <w:r>
              <w:rPr>
                <w:rFonts w:eastAsia="DengXian"/>
                <w:lang w:val="en-US"/>
              </w:rPr>
              <w:t xml:space="preserve">t is needed to discuss further considering the case if the UE specific </w:t>
            </w:r>
            <w:proofErr w:type="spellStart"/>
            <w:r>
              <w:rPr>
                <w:rFonts w:eastAsia="DengXian"/>
                <w:lang w:val="en-US"/>
              </w:rPr>
              <w:t>K_offset</w:t>
            </w:r>
            <w:proofErr w:type="spellEnd"/>
            <w:r>
              <w:rPr>
                <w:rFonts w:eastAsia="DengXian"/>
                <w:lang w:val="en-US"/>
              </w:rPr>
              <w:t xml:space="preserve"> is not reliable.</w:t>
            </w:r>
          </w:p>
        </w:tc>
      </w:tr>
      <w:tr w:rsidR="00D56F2F" w14:paraId="45F24A89" w14:textId="77777777">
        <w:tc>
          <w:tcPr>
            <w:tcW w:w="1838" w:type="dxa"/>
          </w:tcPr>
          <w:p w14:paraId="7835CA95" w14:textId="77777777" w:rsidR="00D56F2F" w:rsidRDefault="00337202">
            <w:pPr>
              <w:jc w:val="center"/>
              <w:rPr>
                <w:rFonts w:eastAsia="DengXian"/>
                <w:lang w:val="en-US"/>
              </w:rPr>
            </w:pPr>
            <w:r>
              <w:rPr>
                <w:rFonts w:eastAsia="DengXian" w:hint="eastAsia"/>
                <w:lang w:val="en-US"/>
              </w:rPr>
              <w:t>v</w:t>
            </w:r>
            <w:r>
              <w:rPr>
                <w:rFonts w:eastAsia="DengXian"/>
                <w:lang w:val="en-US"/>
              </w:rPr>
              <w:t>ivo</w:t>
            </w:r>
          </w:p>
        </w:tc>
        <w:tc>
          <w:tcPr>
            <w:tcW w:w="1985" w:type="dxa"/>
          </w:tcPr>
          <w:p w14:paraId="42A9BB47" w14:textId="77777777" w:rsidR="00D56F2F" w:rsidRDefault="00337202">
            <w:pPr>
              <w:jc w:val="center"/>
              <w:rPr>
                <w:rFonts w:eastAsia="DengXian"/>
                <w:lang w:val="en-US"/>
              </w:rPr>
            </w:pPr>
            <w:r>
              <w:rPr>
                <w:lang w:val="en-US"/>
              </w:rPr>
              <w:t>Not Support</w:t>
            </w:r>
          </w:p>
        </w:tc>
        <w:tc>
          <w:tcPr>
            <w:tcW w:w="5193" w:type="dxa"/>
          </w:tcPr>
          <w:p w14:paraId="04826418" w14:textId="77777777" w:rsidR="00D56F2F" w:rsidRPr="0013069C" w:rsidRDefault="00337202">
            <w:pPr>
              <w:rPr>
                <w:lang w:val="en-US"/>
              </w:rPr>
            </w:pPr>
            <w:r>
              <w:rPr>
                <w:rFonts w:eastAsia="DengXian"/>
                <w:lang w:val="en-US"/>
              </w:rPr>
              <w:t xml:space="preserve">In NR NTN, the cell-specific </w:t>
            </w:r>
            <w:proofErr w:type="spellStart"/>
            <w:r>
              <w:rPr>
                <w:rFonts w:eastAsia="DengXian"/>
                <w:lang w:val="en-US"/>
              </w:rPr>
              <w:t>K_offset</w:t>
            </w:r>
            <w:proofErr w:type="spellEnd"/>
            <w:r>
              <w:rPr>
                <w:rFonts w:eastAsia="DengXian"/>
                <w:lang w:val="en-US"/>
              </w:rPr>
              <w:t xml:space="preserve"> is always used to some timing relationship</w:t>
            </w:r>
            <w:r w:rsidRPr="0013069C">
              <w:rPr>
                <w:lang w:val="en-US"/>
              </w:rPr>
              <w:t>.</w:t>
            </w:r>
          </w:p>
          <w:p w14:paraId="1946A345" w14:textId="77777777" w:rsidR="00D56F2F" w:rsidRDefault="00337202">
            <w:pPr>
              <w:rPr>
                <w:rFonts w:eastAsia="DengXian"/>
                <w:lang w:val="en-US"/>
              </w:rPr>
            </w:pPr>
            <w:r w:rsidRPr="0013069C">
              <w:rPr>
                <w:rFonts w:eastAsia="DengXian"/>
                <w:lang w:val="en-US"/>
              </w:rPr>
              <w:t xml:space="preserve">Similar to NR NTN, we </w:t>
            </w:r>
            <w:proofErr w:type="gramStart"/>
            <w:r w:rsidRPr="0013069C">
              <w:rPr>
                <w:rFonts w:eastAsia="DengXian"/>
                <w:lang w:val="en-US"/>
              </w:rPr>
              <w:t>needs</w:t>
            </w:r>
            <w:proofErr w:type="gramEnd"/>
            <w:r w:rsidRPr="0013069C">
              <w:rPr>
                <w:rFonts w:eastAsia="DengXian"/>
                <w:lang w:val="en-US"/>
              </w:rPr>
              <w:t xml:space="preserve"> to discussion whether the cell-specific </w:t>
            </w:r>
            <w:proofErr w:type="spellStart"/>
            <w:r w:rsidRPr="0013069C">
              <w:rPr>
                <w:rFonts w:eastAsia="DengXian"/>
                <w:lang w:val="en-US"/>
              </w:rPr>
              <w:t>K_offset</w:t>
            </w:r>
            <w:proofErr w:type="spellEnd"/>
            <w:r w:rsidRPr="0013069C">
              <w:rPr>
                <w:rFonts w:eastAsia="DengXian"/>
                <w:lang w:val="en-US"/>
              </w:rPr>
              <w:t xml:space="preserve"> is also always used to some timing relationship in IoT NTN.</w:t>
            </w:r>
          </w:p>
        </w:tc>
      </w:tr>
      <w:tr w:rsidR="00D56F2F" w14:paraId="4DC29254" w14:textId="77777777">
        <w:tc>
          <w:tcPr>
            <w:tcW w:w="1838" w:type="dxa"/>
          </w:tcPr>
          <w:p w14:paraId="7B2233A5" w14:textId="77777777" w:rsidR="00D56F2F" w:rsidRDefault="00337202">
            <w:pPr>
              <w:jc w:val="center"/>
              <w:rPr>
                <w:rFonts w:eastAsia="DengXian"/>
                <w:lang w:val="en-US"/>
              </w:rPr>
            </w:pPr>
            <w:r>
              <w:rPr>
                <w:rFonts w:eastAsia="DengXian"/>
                <w:lang w:val="en-US"/>
              </w:rPr>
              <w:t>MediaTek</w:t>
            </w:r>
          </w:p>
        </w:tc>
        <w:tc>
          <w:tcPr>
            <w:tcW w:w="1985" w:type="dxa"/>
          </w:tcPr>
          <w:p w14:paraId="6A2444E3" w14:textId="77777777" w:rsidR="00D56F2F" w:rsidRDefault="00337202">
            <w:pPr>
              <w:jc w:val="center"/>
              <w:rPr>
                <w:lang w:val="en-US"/>
              </w:rPr>
            </w:pPr>
            <w:r>
              <w:rPr>
                <w:lang w:val="en-US"/>
              </w:rPr>
              <w:t>Discussion needed</w:t>
            </w:r>
          </w:p>
        </w:tc>
        <w:tc>
          <w:tcPr>
            <w:tcW w:w="5193" w:type="dxa"/>
          </w:tcPr>
          <w:p w14:paraId="0C73B3BA" w14:textId="77777777" w:rsidR="00D56F2F" w:rsidRDefault="00337202">
            <w:pPr>
              <w:rPr>
                <w:rFonts w:eastAsia="DengXian"/>
                <w:lang w:val="en-US"/>
              </w:rPr>
            </w:pPr>
            <w:r>
              <w:rPr>
                <w:rFonts w:eastAsia="DengXian"/>
                <w:lang w:val="en-US"/>
              </w:rPr>
              <w:t>The UE will offset start of RAR window by UE-SAT-</w:t>
            </w:r>
            <w:proofErr w:type="spellStart"/>
            <w:r>
              <w:rPr>
                <w:rFonts w:eastAsia="DengXian"/>
                <w:lang w:val="en-US"/>
              </w:rPr>
              <w:t>eNB</w:t>
            </w:r>
            <w:proofErr w:type="spellEnd"/>
            <w:r>
              <w:rPr>
                <w:rFonts w:eastAsia="DengXian"/>
                <w:lang w:val="en-US"/>
              </w:rPr>
              <w:t xml:space="preserve"> RTT. In initial cell access on receiving Msg2, the RAR-based UL grant to transmit Msg3 will use Cell-specific </w:t>
            </w:r>
            <w:proofErr w:type="spellStart"/>
            <w:r>
              <w:rPr>
                <w:rFonts w:eastAsia="DengXian"/>
                <w:lang w:val="en-US"/>
              </w:rPr>
              <w:t>Koffset</w:t>
            </w:r>
            <w:proofErr w:type="spellEnd"/>
            <w:r>
              <w:rPr>
                <w:rFonts w:eastAsia="DengXian"/>
                <w:lang w:val="en-US"/>
              </w:rPr>
              <w:t xml:space="preserve">. During </w:t>
            </w:r>
            <w:proofErr w:type="gramStart"/>
            <w:r>
              <w:rPr>
                <w:rFonts w:eastAsia="DengXian"/>
                <w:lang w:val="en-US"/>
              </w:rPr>
              <w:t>connected, if</w:t>
            </w:r>
            <w:proofErr w:type="gramEnd"/>
            <w:r>
              <w:rPr>
                <w:rFonts w:eastAsia="DengXian"/>
                <w:lang w:val="en-US"/>
              </w:rPr>
              <w:t xml:space="preserve"> UE needs to make SR it will initiate via CFRA. If UE is in connected for several 10s, the elevation angle may change from </w:t>
            </w:r>
            <w:proofErr w:type="spellStart"/>
            <w:r>
              <w:rPr>
                <w:rFonts w:eastAsia="DengXian"/>
                <w:lang w:val="en-US"/>
              </w:rPr>
              <w:t>klarge</w:t>
            </w:r>
            <w:proofErr w:type="spellEnd"/>
            <w:r>
              <w:rPr>
                <w:rFonts w:eastAsia="DengXian"/>
                <w:lang w:val="en-US"/>
              </w:rPr>
              <w:t xml:space="preserve"> to small, resulting is much longer RTT. The UE-specific </w:t>
            </w:r>
            <w:proofErr w:type="spellStart"/>
            <w:r>
              <w:rPr>
                <w:rFonts w:eastAsia="DengXian"/>
                <w:lang w:val="en-US"/>
              </w:rPr>
              <w:t>Koffset</w:t>
            </w:r>
            <w:proofErr w:type="spellEnd"/>
            <w:r>
              <w:rPr>
                <w:rFonts w:eastAsia="DengXian"/>
                <w:lang w:val="en-US"/>
              </w:rPr>
              <w:t xml:space="preserve"> may lead to ambiguity with UE and </w:t>
            </w:r>
            <w:proofErr w:type="spellStart"/>
            <w:r>
              <w:rPr>
                <w:rFonts w:eastAsia="DengXian"/>
                <w:lang w:val="en-US"/>
              </w:rPr>
              <w:t>eNB</w:t>
            </w:r>
            <w:proofErr w:type="spellEnd"/>
            <w:r>
              <w:rPr>
                <w:rFonts w:eastAsia="DengXian"/>
                <w:lang w:val="en-US"/>
              </w:rPr>
              <w:t xml:space="preserve"> having different understanding on subframe index resulting in systemic </w:t>
            </w:r>
            <w:proofErr w:type="spellStart"/>
            <w:r>
              <w:rPr>
                <w:rFonts w:eastAsia="DengXian"/>
                <w:lang w:val="en-US"/>
              </w:rPr>
              <w:t>faillure</w:t>
            </w:r>
            <w:proofErr w:type="spellEnd"/>
            <w:r>
              <w:rPr>
                <w:rFonts w:eastAsia="DengXian"/>
                <w:lang w:val="en-US"/>
              </w:rPr>
              <w:t xml:space="preserve">. The cell-specific </w:t>
            </w:r>
            <w:proofErr w:type="spellStart"/>
            <w:r>
              <w:rPr>
                <w:rFonts w:eastAsia="DengXian"/>
                <w:lang w:val="en-US"/>
              </w:rPr>
              <w:t>Koffset</w:t>
            </w:r>
            <w:proofErr w:type="spellEnd"/>
            <w:r>
              <w:rPr>
                <w:rFonts w:eastAsia="DengXian"/>
                <w:lang w:val="en-US"/>
              </w:rPr>
              <w:t xml:space="preserve"> should be used always for RAR-based grant for Msg3 in CFRA.</w:t>
            </w:r>
          </w:p>
        </w:tc>
      </w:tr>
      <w:tr w:rsidR="00D56F2F" w14:paraId="24F83F7D" w14:textId="77777777">
        <w:tc>
          <w:tcPr>
            <w:tcW w:w="1838" w:type="dxa"/>
          </w:tcPr>
          <w:p w14:paraId="3C747D5A" w14:textId="77777777" w:rsidR="00D56F2F" w:rsidRDefault="00337202">
            <w:pPr>
              <w:jc w:val="center"/>
              <w:rPr>
                <w:rFonts w:eastAsia="DengXian"/>
                <w:lang w:val="en-US"/>
              </w:rPr>
            </w:pPr>
            <w:r>
              <w:rPr>
                <w:rFonts w:eastAsia="DengXian"/>
                <w:lang w:val="en-US"/>
              </w:rPr>
              <w:t>Intel</w:t>
            </w:r>
          </w:p>
        </w:tc>
        <w:tc>
          <w:tcPr>
            <w:tcW w:w="1985" w:type="dxa"/>
          </w:tcPr>
          <w:p w14:paraId="5BF9C18E" w14:textId="77777777" w:rsidR="00D56F2F" w:rsidRDefault="00337202">
            <w:pPr>
              <w:jc w:val="center"/>
              <w:rPr>
                <w:lang w:val="en-US"/>
              </w:rPr>
            </w:pPr>
            <w:r>
              <w:rPr>
                <w:lang w:val="en-US"/>
              </w:rPr>
              <w:t>Support</w:t>
            </w:r>
          </w:p>
        </w:tc>
        <w:tc>
          <w:tcPr>
            <w:tcW w:w="5193" w:type="dxa"/>
          </w:tcPr>
          <w:p w14:paraId="178358F4" w14:textId="77777777" w:rsidR="00D56F2F" w:rsidRDefault="00337202">
            <w:pPr>
              <w:rPr>
                <w:rFonts w:eastAsia="DengXian"/>
                <w:lang w:val="en-US"/>
              </w:rPr>
            </w:pPr>
            <w:r>
              <w:rPr>
                <w:rFonts w:eastAsia="DengXian"/>
                <w:lang w:val="en-US"/>
              </w:rPr>
              <w:t xml:space="preserve">Considering that </w:t>
            </w:r>
            <w:proofErr w:type="spellStart"/>
            <w:r>
              <w:rPr>
                <w:rFonts w:eastAsia="DengXian"/>
                <w:lang w:val="en-US"/>
              </w:rPr>
              <w:t>eNB</w:t>
            </w:r>
            <w:proofErr w:type="spellEnd"/>
            <w:r>
              <w:rPr>
                <w:rFonts w:eastAsia="DengXian"/>
                <w:lang w:val="en-US"/>
              </w:rPr>
              <w:t xml:space="preserve"> should be aware about MAC CE reception failure using ACK/NACK feedback the assumption on UE-specific </w:t>
            </w:r>
            <w:proofErr w:type="spellStart"/>
            <w:r>
              <w:rPr>
                <w:rFonts w:eastAsia="DengXian"/>
                <w:lang w:val="en-US"/>
              </w:rPr>
              <w:t>K_offset</w:t>
            </w:r>
            <w:proofErr w:type="spellEnd"/>
            <w:r>
              <w:rPr>
                <w:rFonts w:eastAsia="DengXian"/>
                <w:lang w:val="en-US"/>
              </w:rPr>
              <w:t xml:space="preserve"> value is always aligned at the UE and at the </w:t>
            </w:r>
            <w:proofErr w:type="spellStart"/>
            <w:r>
              <w:rPr>
                <w:rFonts w:eastAsia="DengXian"/>
                <w:lang w:val="en-US"/>
              </w:rPr>
              <w:t>eNB</w:t>
            </w:r>
            <w:proofErr w:type="spellEnd"/>
            <w:r>
              <w:rPr>
                <w:rFonts w:eastAsia="DengXian"/>
                <w:lang w:val="en-US"/>
              </w:rPr>
              <w:t>.</w:t>
            </w:r>
          </w:p>
        </w:tc>
      </w:tr>
      <w:tr w:rsidR="00D56F2F" w14:paraId="3C3350DF" w14:textId="77777777">
        <w:tc>
          <w:tcPr>
            <w:tcW w:w="1838" w:type="dxa"/>
          </w:tcPr>
          <w:p w14:paraId="62A876C0" w14:textId="77777777" w:rsidR="00D56F2F" w:rsidRDefault="00337202">
            <w:pPr>
              <w:jc w:val="center"/>
              <w:rPr>
                <w:rFonts w:eastAsia="DengXian"/>
                <w:lang w:val="en-US"/>
              </w:rPr>
            </w:pPr>
            <w:r>
              <w:rPr>
                <w:lang w:val="en-US"/>
              </w:rPr>
              <w:t>Nokia, NSB</w:t>
            </w:r>
          </w:p>
        </w:tc>
        <w:tc>
          <w:tcPr>
            <w:tcW w:w="1985" w:type="dxa"/>
          </w:tcPr>
          <w:p w14:paraId="73E08381" w14:textId="77777777" w:rsidR="00D56F2F" w:rsidRDefault="00337202">
            <w:pPr>
              <w:jc w:val="center"/>
              <w:rPr>
                <w:lang w:val="en-US"/>
              </w:rPr>
            </w:pPr>
            <w:r>
              <w:rPr>
                <w:lang w:val="en-US"/>
              </w:rPr>
              <w:t>Not Support</w:t>
            </w:r>
          </w:p>
        </w:tc>
        <w:tc>
          <w:tcPr>
            <w:tcW w:w="5193" w:type="dxa"/>
          </w:tcPr>
          <w:p w14:paraId="0721F150" w14:textId="77777777" w:rsidR="00D56F2F" w:rsidRDefault="00337202">
            <w:pPr>
              <w:rPr>
                <w:rFonts w:eastAsia="DengXian"/>
                <w:lang w:val="en-US"/>
              </w:rPr>
            </w:pPr>
            <w:r>
              <w:rPr>
                <w:lang w:val="en-US"/>
              </w:rPr>
              <w:t xml:space="preserve">Same principles should be considered as NR NTN. For all cell specific processing or not with C-RNTI, e.g. PDCCH ordered PRACH for any time, cell specific </w:t>
            </w:r>
            <w:proofErr w:type="spellStart"/>
            <w:r>
              <w:rPr>
                <w:lang w:val="en-US"/>
              </w:rPr>
              <w:t>K_offset</w:t>
            </w:r>
            <w:proofErr w:type="spellEnd"/>
            <w:r>
              <w:rPr>
                <w:lang w:val="en-US"/>
              </w:rPr>
              <w:t xml:space="preserve"> should be </w:t>
            </w:r>
            <w:proofErr w:type="gramStart"/>
            <w:r>
              <w:rPr>
                <w:lang w:val="en-US"/>
              </w:rPr>
              <w:t>used..</w:t>
            </w:r>
            <w:proofErr w:type="gramEnd"/>
          </w:p>
        </w:tc>
      </w:tr>
      <w:tr w:rsidR="00D56F2F" w14:paraId="1EEE15E4" w14:textId="77777777">
        <w:tc>
          <w:tcPr>
            <w:tcW w:w="1838" w:type="dxa"/>
          </w:tcPr>
          <w:p w14:paraId="17B24771" w14:textId="77777777" w:rsidR="00D56F2F" w:rsidRDefault="00337202">
            <w:pPr>
              <w:jc w:val="center"/>
              <w:rPr>
                <w:lang w:val="en-US"/>
              </w:rPr>
            </w:pPr>
            <w:r>
              <w:rPr>
                <w:lang w:val="en-US"/>
              </w:rPr>
              <w:t>SONY</w:t>
            </w:r>
          </w:p>
        </w:tc>
        <w:tc>
          <w:tcPr>
            <w:tcW w:w="1985" w:type="dxa"/>
          </w:tcPr>
          <w:p w14:paraId="2D6B7805" w14:textId="77777777" w:rsidR="00D56F2F" w:rsidRDefault="00337202">
            <w:pPr>
              <w:jc w:val="center"/>
              <w:rPr>
                <w:lang w:val="en-US"/>
              </w:rPr>
            </w:pPr>
            <w:r>
              <w:rPr>
                <w:lang w:val="en-US"/>
              </w:rPr>
              <w:t>Discussion needed</w:t>
            </w:r>
          </w:p>
        </w:tc>
        <w:tc>
          <w:tcPr>
            <w:tcW w:w="5193" w:type="dxa"/>
          </w:tcPr>
          <w:p w14:paraId="0EE8139D" w14:textId="77777777" w:rsidR="00D56F2F" w:rsidRDefault="00337202">
            <w:pPr>
              <w:rPr>
                <w:lang w:val="en-US"/>
              </w:rPr>
            </w:pPr>
            <w:r>
              <w:rPr>
                <w:lang w:val="en-US"/>
              </w:rPr>
              <w:t>It seems like further discussion is needed. The next step should be to identify:</w:t>
            </w:r>
          </w:p>
          <w:p w14:paraId="78451F8F" w14:textId="77777777" w:rsidR="00D56F2F" w:rsidRDefault="00337202">
            <w:pPr>
              <w:pStyle w:val="ListParagraph"/>
              <w:numPr>
                <w:ilvl w:val="0"/>
                <w:numId w:val="12"/>
              </w:numPr>
              <w:ind w:firstLineChars="0"/>
              <w:rPr>
                <w:rFonts w:ascii="Times New Roman" w:hAnsi="Times New Roman" w:cs="Times New Roman"/>
                <w:lang w:val="en-US"/>
              </w:rPr>
            </w:pPr>
            <w:r>
              <w:rPr>
                <w:rFonts w:ascii="Times New Roman" w:hAnsi="Times New Roman" w:cs="Times New Roman"/>
                <w:lang w:val="en-US"/>
              </w:rPr>
              <w:t xml:space="preserve">Cases where cell-specific </w:t>
            </w:r>
            <w:proofErr w:type="spellStart"/>
            <w:r>
              <w:rPr>
                <w:rFonts w:ascii="Times New Roman" w:hAnsi="Times New Roman" w:cs="Times New Roman"/>
                <w:lang w:val="en-US"/>
              </w:rPr>
              <w:t>Koffset</w:t>
            </w:r>
            <w:proofErr w:type="spellEnd"/>
            <w:r>
              <w:rPr>
                <w:rFonts w:ascii="Times New Roman" w:hAnsi="Times New Roman" w:cs="Times New Roman"/>
                <w:lang w:val="en-US"/>
              </w:rPr>
              <w:t xml:space="preserve"> should be applied (these cases seem to be related to PRACH or where UE-specific </w:t>
            </w:r>
            <w:proofErr w:type="spellStart"/>
            <w:r>
              <w:rPr>
                <w:rFonts w:ascii="Times New Roman" w:hAnsi="Times New Roman" w:cs="Times New Roman"/>
                <w:lang w:val="en-US"/>
              </w:rPr>
              <w:t>Koffset</w:t>
            </w:r>
            <w:proofErr w:type="spellEnd"/>
            <w:r>
              <w:rPr>
                <w:rFonts w:ascii="Times New Roman" w:hAnsi="Times New Roman" w:cs="Times New Roman"/>
                <w:lang w:val="en-US"/>
              </w:rPr>
              <w:t xml:space="preserve"> is not reliable)</w:t>
            </w:r>
          </w:p>
          <w:p w14:paraId="0ED8B3A1" w14:textId="77777777" w:rsidR="00D56F2F" w:rsidRDefault="00337202">
            <w:pPr>
              <w:pStyle w:val="ListParagraph"/>
              <w:numPr>
                <w:ilvl w:val="0"/>
                <w:numId w:val="12"/>
              </w:numPr>
              <w:ind w:firstLineChars="0"/>
              <w:rPr>
                <w:rFonts w:ascii="Times New Roman" w:hAnsi="Times New Roman" w:cs="Times New Roman"/>
                <w:lang w:val="en-US"/>
              </w:rPr>
            </w:pPr>
            <w:r>
              <w:rPr>
                <w:rFonts w:ascii="Times New Roman" w:hAnsi="Times New Roman" w:cs="Times New Roman"/>
                <w:lang w:val="en-US"/>
              </w:rPr>
              <w:t xml:space="preserve">Cases where UE-specific </w:t>
            </w:r>
            <w:proofErr w:type="spellStart"/>
            <w:r>
              <w:rPr>
                <w:rFonts w:ascii="Times New Roman" w:hAnsi="Times New Roman" w:cs="Times New Roman"/>
                <w:lang w:val="en-US"/>
              </w:rPr>
              <w:t>Koffset</w:t>
            </w:r>
            <w:proofErr w:type="spellEnd"/>
            <w:r>
              <w:rPr>
                <w:rFonts w:ascii="Times New Roman" w:hAnsi="Times New Roman" w:cs="Times New Roman"/>
                <w:lang w:val="en-US"/>
              </w:rPr>
              <w:t xml:space="preserve"> should always be applied</w:t>
            </w:r>
          </w:p>
          <w:p w14:paraId="2A6FD293" w14:textId="77777777" w:rsidR="00D56F2F" w:rsidRDefault="00337202">
            <w:pPr>
              <w:pStyle w:val="ListParagraph"/>
              <w:numPr>
                <w:ilvl w:val="0"/>
                <w:numId w:val="12"/>
              </w:numPr>
              <w:ind w:firstLineChars="0"/>
              <w:rPr>
                <w:lang w:val="en-US"/>
              </w:rPr>
            </w:pPr>
            <w:r>
              <w:rPr>
                <w:rFonts w:ascii="Times New Roman" w:hAnsi="Times New Roman" w:cs="Times New Roman"/>
                <w:lang w:val="en-US"/>
              </w:rPr>
              <w:t>Whether there are any timing relationships that break general rules</w:t>
            </w:r>
          </w:p>
        </w:tc>
      </w:tr>
    </w:tbl>
    <w:p w14:paraId="2ECA800E" w14:textId="77777777" w:rsidR="00D56F2F" w:rsidRDefault="00D56F2F"/>
    <w:p w14:paraId="299F63B7" w14:textId="77777777" w:rsidR="00D56F2F" w:rsidRDefault="00337202">
      <w:pPr>
        <w:pStyle w:val="Heading3"/>
        <w:rPr>
          <w:lang w:eastAsia="zh-CN"/>
        </w:rPr>
      </w:pPr>
      <w:bookmarkStart w:id="15" w:name="_Ref87869432"/>
      <w:bookmarkStart w:id="16" w:name="_Toc88128867"/>
      <w:r>
        <w:t xml:space="preserve">SECOND ROUND Discussion on </w:t>
      </w:r>
      <w:proofErr w:type="spellStart"/>
      <w:r>
        <w:rPr>
          <w:lang w:eastAsia="zh-CN"/>
        </w:rPr>
        <w:t>Koffset</w:t>
      </w:r>
      <w:proofErr w:type="spellEnd"/>
      <w:r>
        <w:rPr>
          <w:lang w:eastAsia="zh-CN"/>
        </w:rPr>
        <w:t xml:space="preserve"> Handling</w:t>
      </w:r>
      <w:bookmarkEnd w:id="15"/>
      <w:bookmarkEnd w:id="16"/>
    </w:p>
    <w:p w14:paraId="62C13A05" w14:textId="77777777" w:rsidR="00D56F2F" w:rsidRDefault="00337202">
      <w:r>
        <w:t xml:space="preserve">Following the </w:t>
      </w:r>
      <w:proofErr w:type="gramStart"/>
      <w:r>
        <w:t>FIRST ROUND</w:t>
      </w:r>
      <w:proofErr w:type="gramEnd"/>
      <w:r>
        <w:t xml:space="preserve"> discussion, Issue#1 is decided. Despite progress, there are outstanding aspects of the other issues:</w:t>
      </w:r>
    </w:p>
    <w:p w14:paraId="29DBCA27" w14:textId="77777777" w:rsidR="00D56F2F" w:rsidRDefault="00D56F2F"/>
    <w:p w14:paraId="6FE70911" w14:textId="77777777" w:rsidR="00D56F2F" w:rsidRDefault="00337202">
      <w:pPr>
        <w:rPr>
          <w:rFonts w:cs="Times"/>
          <w:u w:val="single"/>
        </w:rPr>
      </w:pPr>
      <w:r>
        <w:rPr>
          <w:rFonts w:cs="Times"/>
          <w:u w:val="single"/>
        </w:rPr>
        <w:t xml:space="preserve">Issue#2: The unit of </w:t>
      </w:r>
      <w:proofErr w:type="spellStart"/>
      <w:r>
        <w:rPr>
          <w:rFonts w:cs="Times"/>
          <w:u w:val="single"/>
        </w:rPr>
        <w:t>Koffset</w:t>
      </w:r>
      <w:proofErr w:type="spellEnd"/>
    </w:p>
    <w:p w14:paraId="0D53B549" w14:textId="77777777" w:rsidR="00D56F2F" w:rsidRDefault="00D56F2F"/>
    <w:p w14:paraId="5F5E5868" w14:textId="77777777" w:rsidR="00D56F2F" w:rsidRDefault="00337202">
      <w:pPr>
        <w:rPr>
          <w:lang w:eastAsia="zh-CN"/>
        </w:rPr>
      </w:pPr>
      <w:r>
        <w:rPr>
          <w:lang w:eastAsia="zh-CN"/>
        </w:rPr>
        <w:t>At the GTW session of Nov 12, 2021, FL Proposal 3.1.2-2 was agreed as follows:</w:t>
      </w:r>
    </w:p>
    <w:p w14:paraId="41727209" w14:textId="77777777" w:rsidR="00D56F2F" w:rsidRDefault="00D56F2F">
      <w:pPr>
        <w:rPr>
          <w:lang w:eastAsia="zh-CN"/>
        </w:rPr>
      </w:pPr>
    </w:p>
    <w:p w14:paraId="5E8D9E75" w14:textId="77777777" w:rsidR="00D56F2F" w:rsidRDefault="00337202">
      <w:pPr>
        <w:rPr>
          <w:rFonts w:cs="Times"/>
          <w:b/>
        </w:rPr>
      </w:pPr>
      <w:r>
        <w:rPr>
          <w:rFonts w:cs="Times"/>
          <w:b/>
          <w:highlight w:val="green"/>
        </w:rPr>
        <w:t>Agreement</w:t>
      </w:r>
    </w:p>
    <w:p w14:paraId="7A04CA83" w14:textId="77777777" w:rsidR="00D56F2F" w:rsidRDefault="00337202">
      <w:pPr>
        <w:rPr>
          <w:lang w:eastAsia="zh-CN"/>
        </w:rPr>
      </w:pPr>
      <w:r>
        <w:rPr>
          <w:lang w:eastAsia="zh-CN"/>
        </w:rPr>
        <w:t xml:space="preserve">For IoT NTN, the unit of </w:t>
      </w:r>
      <w:proofErr w:type="spellStart"/>
      <w:r>
        <w:rPr>
          <w:lang w:eastAsia="zh-CN"/>
        </w:rPr>
        <w:t>K_offset</w:t>
      </w:r>
      <w:proofErr w:type="spellEnd"/>
      <w:r>
        <w:rPr>
          <w:lang w:eastAsia="zh-CN"/>
        </w:rPr>
        <w:t xml:space="preserve"> is subframe based on a 15kHz subcarrier spacing (</w:t>
      </w:r>
      <w:proofErr w:type="gramStart"/>
      <w:r>
        <w:rPr>
          <w:lang w:eastAsia="zh-CN"/>
        </w:rPr>
        <w:t>i.e.</w:t>
      </w:r>
      <w:proofErr w:type="gramEnd"/>
      <w:r>
        <w:rPr>
          <w:lang w:eastAsia="zh-CN"/>
        </w:rPr>
        <w:t xml:space="preserve"> 1 </w:t>
      </w:r>
      <w:proofErr w:type="spellStart"/>
      <w:r>
        <w:rPr>
          <w:lang w:eastAsia="zh-CN"/>
        </w:rPr>
        <w:t>ms</w:t>
      </w:r>
      <w:proofErr w:type="spellEnd"/>
      <w:r>
        <w:rPr>
          <w:lang w:eastAsia="zh-CN"/>
        </w:rPr>
        <w:t>).</w:t>
      </w:r>
    </w:p>
    <w:p w14:paraId="24DA05E4" w14:textId="77777777" w:rsidR="00D56F2F" w:rsidRDefault="00337202">
      <w:pPr>
        <w:numPr>
          <w:ilvl w:val="0"/>
          <w:numId w:val="13"/>
        </w:numPr>
        <w:rPr>
          <w:lang w:eastAsia="zh-CN"/>
        </w:rPr>
      </w:pPr>
      <w:r>
        <w:rPr>
          <w:lang w:eastAsia="zh-CN"/>
        </w:rPr>
        <w:t>Further discuss the case where UL is using 3.75 kHz SCS</w:t>
      </w:r>
    </w:p>
    <w:p w14:paraId="5B20D0DF" w14:textId="77777777" w:rsidR="00D56F2F" w:rsidRDefault="00D56F2F"/>
    <w:p w14:paraId="14F9DB13" w14:textId="77777777" w:rsidR="00D56F2F" w:rsidRDefault="00337202">
      <w:r>
        <w:t>Regarding 3.75kHz SCS, TS36.211 section 10.2.1 has 20 and 5 slots in a radio frame for 15kH and 3.75kHz SCS, respectively. This means that a slot at 3.75kHz SCS is 4 times as long as a subframe at 15kHz SCS.</w:t>
      </w:r>
    </w:p>
    <w:p w14:paraId="50561622" w14:textId="77777777" w:rsidR="00D56F2F" w:rsidRDefault="00337202">
      <w:r>
        <w:t xml:space="preserve">As a radio frame is composed of 10 subframes and a subframe has 2 slots at 15kHz SCS, then based on the agreement to use subframes as a unit of </w:t>
      </w:r>
      <w:proofErr w:type="spellStart"/>
      <w:r>
        <w:t>Koffset</w:t>
      </w:r>
      <w:proofErr w:type="spellEnd"/>
      <w:r>
        <w:t xml:space="preserve">, a </w:t>
      </w:r>
      <w:proofErr w:type="spellStart"/>
      <w:r>
        <w:t>Koffset</w:t>
      </w:r>
      <w:proofErr w:type="spellEnd"/>
      <w:r>
        <w:t xml:space="preserve"> of say 10ms will be signalled as 10 subframes. However, at 3.75kH SCS, if scaling was used, then the 10 subframes would need to be scaled to 2.5 subframes. </w:t>
      </w:r>
    </w:p>
    <w:p w14:paraId="119BF2F7" w14:textId="77777777" w:rsidR="00D56F2F" w:rsidRDefault="00337202">
      <w:r>
        <w:t>RAN1 previously agreed on the following conclusion:</w:t>
      </w:r>
    </w:p>
    <w:p w14:paraId="26C4B4B0" w14:textId="77777777" w:rsidR="00D56F2F" w:rsidRDefault="00D56F2F"/>
    <w:p w14:paraId="63549E4D" w14:textId="77777777" w:rsidR="00D56F2F" w:rsidRDefault="00337202">
      <w:pPr>
        <w:rPr>
          <w:u w:val="single"/>
          <w:lang w:eastAsia="zh-CN"/>
        </w:rPr>
      </w:pPr>
      <w:r>
        <w:rPr>
          <w:highlight w:val="darkYellow"/>
          <w:u w:val="single"/>
          <w:lang w:eastAsia="zh-CN"/>
        </w:rPr>
        <w:t>Conclusion:</w:t>
      </w:r>
    </w:p>
    <w:p w14:paraId="4049CC0F" w14:textId="77777777" w:rsidR="00D56F2F" w:rsidRDefault="00337202">
      <w:pPr>
        <w:rPr>
          <w:lang w:eastAsia="zh-CN"/>
        </w:rPr>
      </w:pPr>
      <w:r>
        <w:rPr>
          <w:lang w:eastAsia="zh-CN"/>
        </w:rPr>
        <w:t xml:space="preserve">In IoT NTN the initialisation of generators for scrambling codes for UL channels and DM-RS shall use the subframe number of the UL channel or UL signal that is indicated by the </w:t>
      </w:r>
      <w:proofErr w:type="spellStart"/>
      <w:r>
        <w:rPr>
          <w:lang w:eastAsia="zh-CN"/>
        </w:rPr>
        <w:t>Koffset</w:t>
      </w:r>
      <w:proofErr w:type="spellEnd"/>
      <w:r>
        <w:rPr>
          <w:lang w:eastAsia="zh-CN"/>
        </w:rPr>
        <w:t xml:space="preserve">-modified timing relationship. </w:t>
      </w:r>
    </w:p>
    <w:p w14:paraId="6A263E5A" w14:textId="77777777" w:rsidR="00D56F2F" w:rsidRDefault="00337202">
      <w:r>
        <w:lastRenderedPageBreak/>
        <w:t xml:space="preserve"> </w:t>
      </w:r>
    </w:p>
    <w:p w14:paraId="5832F9E8" w14:textId="77777777" w:rsidR="00D56F2F" w:rsidRDefault="00337202">
      <w:r>
        <w:t xml:space="preserve">In section 10.1.4 of TS36.211, the slot index is used in the initialisation of the generator for the scrambling sequences for NPUSCH. For 15kHz SCS, </w:t>
      </w:r>
      <w:proofErr w:type="spellStart"/>
      <w:r>
        <w:t>Koffset</w:t>
      </w:r>
      <w:proofErr w:type="spellEnd"/>
      <w:r>
        <w:t xml:space="preserve"> in units of subframe can be directly converted into a slot index through (2*</w:t>
      </w:r>
      <w:proofErr w:type="spellStart"/>
      <w:r>
        <w:t>Koffset</w:t>
      </w:r>
      <w:proofErr w:type="spellEnd"/>
      <w:r>
        <w:t xml:space="preserve"> mod 20). Such a simple transformation does not seem to be possible for 3.75kH SCS. </w:t>
      </w:r>
    </w:p>
    <w:p w14:paraId="36AA12BF" w14:textId="77777777" w:rsidR="00D56F2F" w:rsidRDefault="00337202">
      <w:r>
        <w:t xml:space="preserve">This issue would not arise if </w:t>
      </w:r>
      <w:proofErr w:type="spellStart"/>
      <w:r>
        <w:t>Koffset</w:t>
      </w:r>
      <w:proofErr w:type="spellEnd"/>
      <w:r>
        <w:t xml:space="preserve"> at least in 3.75kHz SCS used the unit of slots. As slots at 3.75kHz SCS are longer than subframes at 15kHz SCS, there is no danger of needing to increase the number of bits of signalling for </w:t>
      </w:r>
      <w:proofErr w:type="spellStart"/>
      <w:r>
        <w:t>Koffset</w:t>
      </w:r>
      <w:proofErr w:type="spellEnd"/>
      <w:r>
        <w:t xml:space="preserve"> at 3.75kHz SCS. Based on this, FL makes the following proposal and respectfully invites companies to make their views known.</w:t>
      </w:r>
    </w:p>
    <w:p w14:paraId="359DFE95" w14:textId="77777777" w:rsidR="00D56F2F" w:rsidRDefault="00D56F2F"/>
    <w:p w14:paraId="093C61C4" w14:textId="77777777" w:rsidR="00D56F2F" w:rsidRDefault="00337202">
      <w:r>
        <w:rPr>
          <w:highlight w:val="cyan"/>
        </w:rPr>
        <w:t>FL Proposal 3.1.3-1:</w:t>
      </w:r>
    </w:p>
    <w:p w14:paraId="6C7F4230" w14:textId="77777777" w:rsidR="00D56F2F" w:rsidRDefault="00337202">
      <w:r>
        <w:t xml:space="preserve">For NB-IoT in IoT NTN, the unit of </w:t>
      </w:r>
      <w:proofErr w:type="spellStart"/>
      <w:r>
        <w:t>K_offset</w:t>
      </w:r>
      <w:proofErr w:type="spellEnd"/>
      <w:r>
        <w:t xml:space="preserve"> is a slot when 3.75kHz subcarrier spacing is used.</w:t>
      </w:r>
    </w:p>
    <w:p w14:paraId="691B2F29" w14:textId="77777777" w:rsidR="00D56F2F" w:rsidRDefault="00D56F2F"/>
    <w:tbl>
      <w:tblPr>
        <w:tblStyle w:val="TableGrid"/>
        <w:tblW w:w="0" w:type="auto"/>
        <w:tblLook w:val="04A0" w:firstRow="1" w:lastRow="0" w:firstColumn="1" w:lastColumn="0" w:noHBand="0" w:noVBand="1"/>
      </w:tblPr>
      <w:tblGrid>
        <w:gridCol w:w="1838"/>
        <w:gridCol w:w="1985"/>
        <w:gridCol w:w="5193"/>
      </w:tblGrid>
      <w:tr w:rsidR="00D56F2F" w14:paraId="4512A30B" w14:textId="77777777">
        <w:tc>
          <w:tcPr>
            <w:tcW w:w="1838" w:type="dxa"/>
            <w:shd w:val="clear" w:color="auto" w:fill="D9D9D9" w:themeFill="background1" w:themeFillShade="D9"/>
          </w:tcPr>
          <w:p w14:paraId="52ED1E52" w14:textId="77777777" w:rsidR="00D56F2F" w:rsidRDefault="00337202">
            <w:pPr>
              <w:jc w:val="center"/>
              <w:rPr>
                <w:lang w:val="en-US"/>
              </w:rPr>
            </w:pPr>
            <w:r>
              <w:rPr>
                <w:lang w:val="en-US"/>
              </w:rPr>
              <w:t>Company</w:t>
            </w:r>
          </w:p>
        </w:tc>
        <w:tc>
          <w:tcPr>
            <w:tcW w:w="1985" w:type="dxa"/>
            <w:shd w:val="clear" w:color="auto" w:fill="D9D9D9" w:themeFill="background1" w:themeFillShade="D9"/>
          </w:tcPr>
          <w:p w14:paraId="6DB1153D" w14:textId="77777777" w:rsidR="00D56F2F" w:rsidRDefault="00337202">
            <w:pPr>
              <w:pStyle w:val="NoSpacing"/>
              <w:rPr>
                <w:sz w:val="20"/>
                <w:szCs w:val="20"/>
              </w:rPr>
            </w:pPr>
            <w:r>
              <w:rPr>
                <w:sz w:val="20"/>
                <w:szCs w:val="20"/>
              </w:rPr>
              <w:t>Support/Not Support</w:t>
            </w:r>
          </w:p>
          <w:p w14:paraId="3D88C31D" w14:textId="77777777" w:rsidR="00D56F2F" w:rsidRDefault="00337202">
            <w:pPr>
              <w:pStyle w:val="NoSpacing"/>
              <w:rPr>
                <w:rFonts w:cs="Times"/>
                <w:sz w:val="20"/>
                <w:szCs w:val="20"/>
              </w:rPr>
            </w:pPr>
            <w:r>
              <w:rPr>
                <w:rFonts w:cs="Times"/>
                <w:sz w:val="20"/>
                <w:szCs w:val="20"/>
                <w:highlight w:val="cyan"/>
              </w:rPr>
              <w:t>FL Proposal 3.1.3-1:</w:t>
            </w:r>
            <w:r>
              <w:rPr>
                <w:rFonts w:cs="Times"/>
                <w:sz w:val="20"/>
                <w:szCs w:val="20"/>
              </w:rPr>
              <w:t xml:space="preserve"> </w:t>
            </w:r>
          </w:p>
        </w:tc>
        <w:tc>
          <w:tcPr>
            <w:tcW w:w="5193" w:type="dxa"/>
            <w:shd w:val="clear" w:color="auto" w:fill="D9D9D9" w:themeFill="background1" w:themeFillShade="D9"/>
          </w:tcPr>
          <w:p w14:paraId="42B21669" w14:textId="77777777" w:rsidR="00D56F2F" w:rsidRDefault="00337202">
            <w:pPr>
              <w:jc w:val="center"/>
              <w:rPr>
                <w:lang w:val="en-US"/>
              </w:rPr>
            </w:pPr>
            <w:r>
              <w:rPr>
                <w:lang w:val="en-US"/>
              </w:rPr>
              <w:t>Comments and Proposal</w:t>
            </w:r>
          </w:p>
        </w:tc>
      </w:tr>
      <w:tr w:rsidR="00D56F2F" w14:paraId="32CA6D47" w14:textId="77777777">
        <w:tc>
          <w:tcPr>
            <w:tcW w:w="1838" w:type="dxa"/>
          </w:tcPr>
          <w:p w14:paraId="7705C239" w14:textId="77777777" w:rsidR="00D56F2F" w:rsidRDefault="00337202">
            <w:pPr>
              <w:jc w:val="center"/>
              <w:rPr>
                <w:lang w:val="en-US"/>
              </w:rPr>
            </w:pPr>
            <w:r>
              <w:rPr>
                <w:lang w:val="en-US"/>
              </w:rPr>
              <w:t>MediaTek</w:t>
            </w:r>
          </w:p>
        </w:tc>
        <w:tc>
          <w:tcPr>
            <w:tcW w:w="1985" w:type="dxa"/>
          </w:tcPr>
          <w:p w14:paraId="32F8EDC2" w14:textId="77777777" w:rsidR="00D56F2F" w:rsidRDefault="00337202">
            <w:pPr>
              <w:jc w:val="center"/>
              <w:rPr>
                <w:lang w:val="en-US"/>
              </w:rPr>
            </w:pPr>
            <w:r>
              <w:rPr>
                <w:lang w:val="en-US"/>
              </w:rPr>
              <w:t>Not support</w:t>
            </w:r>
          </w:p>
        </w:tc>
        <w:tc>
          <w:tcPr>
            <w:tcW w:w="5193" w:type="dxa"/>
          </w:tcPr>
          <w:p w14:paraId="12C5F86E" w14:textId="77777777" w:rsidR="00D56F2F" w:rsidRDefault="00337202">
            <w:pPr>
              <w:rPr>
                <w:lang w:val="en-US"/>
              </w:rPr>
            </w:pPr>
            <w:r>
              <w:rPr>
                <w:lang w:val="en-US"/>
              </w:rPr>
              <w:t xml:space="preserve">We can re-use similar agreement as in NR NTN </w:t>
            </w:r>
          </w:p>
          <w:p w14:paraId="4FD85C57" w14:textId="77777777" w:rsidR="00D56F2F" w:rsidRDefault="00337202">
            <w:pPr>
              <w:rPr>
                <w:rFonts w:eastAsia="Times New Roman" w:cs="Times"/>
                <w:color w:val="000000"/>
                <w:szCs w:val="20"/>
                <w:lang w:val="en-US"/>
              </w:rPr>
            </w:pPr>
            <w:r>
              <w:rPr>
                <w:rFonts w:eastAsia="Times New Roman" w:cs="Times"/>
                <w:color w:val="000000"/>
                <w:szCs w:val="20"/>
                <w:highlight w:val="green"/>
                <w:lang w:val="en-US"/>
              </w:rPr>
              <w:t>Agreement:</w:t>
            </w:r>
          </w:p>
          <w:p w14:paraId="3A5B6147" w14:textId="77777777" w:rsidR="00D56F2F" w:rsidRDefault="00337202">
            <w:pPr>
              <w:numPr>
                <w:ilvl w:val="0"/>
                <w:numId w:val="14"/>
              </w:numPr>
              <w:ind w:left="540"/>
              <w:textAlignment w:val="center"/>
              <w:rPr>
                <w:rFonts w:ascii="Calibri" w:eastAsia="Times New Roman" w:hAnsi="Calibri" w:cs="Calibri"/>
                <w:color w:val="000000"/>
                <w:sz w:val="22"/>
                <w:szCs w:val="22"/>
                <w:lang w:val="en-US"/>
              </w:rPr>
            </w:pPr>
            <w:r>
              <w:rPr>
                <w:rFonts w:eastAsia="Times New Roman" w:cs="Times"/>
                <w:color w:val="000000"/>
                <w:szCs w:val="20"/>
                <w:lang w:val="en-US"/>
              </w:rPr>
              <w:t xml:space="preserve">For the reference subcarrier spacing value for the unit of </w:t>
            </w:r>
            <w:proofErr w:type="spellStart"/>
            <w:r>
              <w:rPr>
                <w:rFonts w:eastAsia="Times New Roman" w:cs="Times"/>
                <w:color w:val="000000"/>
                <w:szCs w:val="20"/>
                <w:lang w:val="en-US"/>
              </w:rPr>
              <w:t>K_offset</w:t>
            </w:r>
            <w:proofErr w:type="spellEnd"/>
            <w:r>
              <w:rPr>
                <w:rFonts w:eastAsia="Times New Roman" w:cs="Times"/>
                <w:color w:val="000000"/>
                <w:szCs w:val="20"/>
                <w:lang w:val="en-US"/>
              </w:rPr>
              <w:t xml:space="preserve"> in FR1, a value of 15 kHz is used.</w:t>
            </w:r>
          </w:p>
          <w:p w14:paraId="5EAFBB4E" w14:textId="77777777" w:rsidR="00D56F2F" w:rsidRDefault="00337202">
            <w:pPr>
              <w:numPr>
                <w:ilvl w:val="0"/>
                <w:numId w:val="14"/>
              </w:numPr>
              <w:ind w:left="540"/>
              <w:textAlignment w:val="center"/>
              <w:rPr>
                <w:rFonts w:ascii="Calibri" w:eastAsia="Times New Roman" w:hAnsi="Calibri" w:cs="Calibri"/>
                <w:color w:val="000000"/>
                <w:sz w:val="22"/>
                <w:szCs w:val="22"/>
                <w:lang w:val="en-US"/>
              </w:rPr>
            </w:pPr>
            <w:r>
              <w:rPr>
                <w:rFonts w:eastAsia="Times New Roman" w:cs="Times"/>
                <w:color w:val="000000"/>
                <w:szCs w:val="20"/>
                <w:lang w:val="en-US"/>
              </w:rPr>
              <w:t>FFS: FR2</w:t>
            </w:r>
          </w:p>
          <w:p w14:paraId="16B1895D" w14:textId="77777777" w:rsidR="00D56F2F" w:rsidRDefault="00D56F2F">
            <w:pPr>
              <w:rPr>
                <w:lang w:val="en-US"/>
              </w:rPr>
            </w:pPr>
          </w:p>
          <w:p w14:paraId="33EF6916" w14:textId="77777777" w:rsidR="00D56F2F" w:rsidRDefault="00337202">
            <w:pPr>
              <w:rPr>
                <w:lang w:val="en-US"/>
              </w:rPr>
            </w:pPr>
            <w:r>
              <w:rPr>
                <w:lang w:val="en-US"/>
              </w:rPr>
              <w:t>We can re-use similar agreement for IoT NTN</w:t>
            </w:r>
          </w:p>
          <w:p w14:paraId="029F4298" w14:textId="77777777" w:rsidR="00D56F2F" w:rsidRDefault="00D56F2F">
            <w:pPr>
              <w:rPr>
                <w:lang w:val="en-US"/>
              </w:rPr>
            </w:pPr>
          </w:p>
        </w:tc>
      </w:tr>
      <w:tr w:rsidR="00D56F2F" w14:paraId="72BF049E" w14:textId="77777777">
        <w:tc>
          <w:tcPr>
            <w:tcW w:w="1838" w:type="dxa"/>
          </w:tcPr>
          <w:p w14:paraId="1ACF0F25" w14:textId="77777777" w:rsidR="00D56F2F" w:rsidRDefault="00337202">
            <w:pPr>
              <w:jc w:val="center"/>
              <w:rPr>
                <w:rFonts w:eastAsia="DengXian"/>
                <w:lang w:val="en-US"/>
              </w:rPr>
            </w:pPr>
            <w:r>
              <w:rPr>
                <w:lang w:val="en-US"/>
              </w:rPr>
              <w:t>Apple</w:t>
            </w:r>
          </w:p>
        </w:tc>
        <w:tc>
          <w:tcPr>
            <w:tcW w:w="1985" w:type="dxa"/>
          </w:tcPr>
          <w:p w14:paraId="1484BA76" w14:textId="77777777" w:rsidR="00D56F2F" w:rsidRDefault="00337202">
            <w:pPr>
              <w:jc w:val="center"/>
              <w:rPr>
                <w:rFonts w:eastAsia="DengXian"/>
                <w:lang w:val="en-US"/>
              </w:rPr>
            </w:pPr>
            <w:r>
              <w:rPr>
                <w:lang w:val="en-US"/>
              </w:rPr>
              <w:t>Not Support</w:t>
            </w:r>
          </w:p>
        </w:tc>
        <w:tc>
          <w:tcPr>
            <w:tcW w:w="5193" w:type="dxa"/>
          </w:tcPr>
          <w:p w14:paraId="42F2074D" w14:textId="77777777" w:rsidR="00D56F2F" w:rsidRDefault="00337202">
            <w:pPr>
              <w:rPr>
                <w:lang w:val="en-US"/>
              </w:rPr>
            </w:pPr>
            <w:r>
              <w:rPr>
                <w:lang w:val="en-US"/>
              </w:rPr>
              <w:t xml:space="preserve">We prefer a unified design for </w:t>
            </w:r>
            <w:proofErr w:type="spellStart"/>
            <w:r>
              <w:rPr>
                <w:lang w:val="en-US"/>
              </w:rPr>
              <w:t>Koffset</w:t>
            </w:r>
            <w:proofErr w:type="spellEnd"/>
            <w:r>
              <w:rPr>
                <w:lang w:val="en-US"/>
              </w:rPr>
              <w:t xml:space="preserve">, independent of SCS. (Note in NR NTN, </w:t>
            </w:r>
            <w:proofErr w:type="spellStart"/>
            <w:r>
              <w:rPr>
                <w:lang w:val="en-US"/>
              </w:rPr>
              <w:t>Koffset</w:t>
            </w:r>
            <w:proofErr w:type="spellEnd"/>
            <w:r>
              <w:rPr>
                <w:lang w:val="en-US"/>
              </w:rPr>
              <w:t xml:space="preserve"> is also defined independent of SCS.) </w:t>
            </w:r>
          </w:p>
          <w:p w14:paraId="5A0EE4EB" w14:textId="77777777" w:rsidR="00D56F2F" w:rsidRDefault="00D56F2F">
            <w:pPr>
              <w:rPr>
                <w:lang w:val="en-US"/>
              </w:rPr>
            </w:pPr>
          </w:p>
          <w:p w14:paraId="0871044F" w14:textId="77777777" w:rsidR="00D56F2F" w:rsidRDefault="00337202">
            <w:pPr>
              <w:rPr>
                <w:rFonts w:eastAsia="DengXian"/>
                <w:lang w:val="en-US"/>
              </w:rPr>
            </w:pPr>
            <w:r>
              <w:rPr>
                <w:lang w:val="en-US"/>
              </w:rPr>
              <w:t xml:space="preserve">We could convert the indicated </w:t>
            </w:r>
            <w:proofErr w:type="spellStart"/>
            <w:r>
              <w:rPr>
                <w:lang w:val="en-US"/>
              </w:rPr>
              <w:t>Koffset</w:t>
            </w:r>
            <w:proofErr w:type="spellEnd"/>
            <w:r>
              <w:rPr>
                <w:lang w:val="en-US"/>
              </w:rPr>
              <w:t xml:space="preserve"> from 1 </w:t>
            </w:r>
            <w:proofErr w:type="spellStart"/>
            <w:r>
              <w:rPr>
                <w:lang w:val="en-US"/>
              </w:rPr>
              <w:t>ms</w:t>
            </w:r>
            <w:proofErr w:type="spellEnd"/>
            <w:r>
              <w:rPr>
                <w:lang w:val="en-US"/>
              </w:rPr>
              <w:t xml:space="preserve"> to the slot number when SCS=3.75 kHz. Here, the “round up” operation is needed since we need to ensure </w:t>
            </w:r>
            <w:proofErr w:type="spellStart"/>
            <w:r>
              <w:rPr>
                <w:lang w:val="en-US"/>
              </w:rPr>
              <w:t>Koffset</w:t>
            </w:r>
            <w:proofErr w:type="spellEnd"/>
            <w:r>
              <w:rPr>
                <w:lang w:val="en-US"/>
              </w:rPr>
              <w:t xml:space="preserve"> is always larger than UE’s full TA.</w:t>
            </w:r>
          </w:p>
        </w:tc>
      </w:tr>
      <w:tr w:rsidR="00D56F2F" w14:paraId="74AE4651" w14:textId="77777777">
        <w:tc>
          <w:tcPr>
            <w:tcW w:w="1838" w:type="dxa"/>
          </w:tcPr>
          <w:p w14:paraId="25210AE6" w14:textId="77777777" w:rsidR="00D56F2F" w:rsidRDefault="00337202">
            <w:pPr>
              <w:jc w:val="center"/>
              <w:rPr>
                <w:rFonts w:eastAsia="DengXian"/>
                <w:lang w:val="en-US"/>
              </w:rPr>
            </w:pPr>
            <w:r>
              <w:rPr>
                <w:rFonts w:eastAsia="DengXian" w:hint="eastAsia"/>
                <w:lang w:val="en-US"/>
              </w:rPr>
              <w:t>X</w:t>
            </w:r>
            <w:r>
              <w:rPr>
                <w:rFonts w:eastAsia="DengXian"/>
                <w:lang w:val="en-US"/>
              </w:rPr>
              <w:t>iaomi</w:t>
            </w:r>
          </w:p>
        </w:tc>
        <w:tc>
          <w:tcPr>
            <w:tcW w:w="1985" w:type="dxa"/>
          </w:tcPr>
          <w:p w14:paraId="7FABE9CD" w14:textId="77777777" w:rsidR="00D56F2F" w:rsidRDefault="00337202">
            <w:pPr>
              <w:jc w:val="center"/>
              <w:rPr>
                <w:rFonts w:eastAsia="DengXian"/>
                <w:lang w:val="en-US"/>
              </w:rPr>
            </w:pPr>
            <w:r>
              <w:rPr>
                <w:rFonts w:eastAsia="DengXian"/>
                <w:lang w:val="en-US"/>
              </w:rPr>
              <w:t>Not support</w:t>
            </w:r>
          </w:p>
        </w:tc>
        <w:tc>
          <w:tcPr>
            <w:tcW w:w="5193" w:type="dxa"/>
          </w:tcPr>
          <w:p w14:paraId="01354BEC" w14:textId="77777777" w:rsidR="00D56F2F" w:rsidRDefault="00337202">
            <w:pPr>
              <w:rPr>
                <w:rFonts w:eastAsia="DengXian"/>
                <w:lang w:val="en-US"/>
              </w:rPr>
            </w:pPr>
            <w:r>
              <w:rPr>
                <w:rFonts w:eastAsia="DengXian"/>
                <w:lang w:val="en-US"/>
              </w:rPr>
              <w:t>A unified solution is preferred. What remains is how to do scaling based on the agreed reference SCS.</w:t>
            </w:r>
          </w:p>
        </w:tc>
      </w:tr>
      <w:tr w:rsidR="00D56F2F" w14:paraId="22162B3E" w14:textId="77777777">
        <w:tc>
          <w:tcPr>
            <w:tcW w:w="1838" w:type="dxa"/>
          </w:tcPr>
          <w:p w14:paraId="5CCC8A5C" w14:textId="77777777" w:rsidR="00D56F2F" w:rsidRDefault="00337202">
            <w:pPr>
              <w:jc w:val="center"/>
              <w:rPr>
                <w:rFonts w:eastAsia="DengXian"/>
                <w:lang w:val="en-US"/>
              </w:rPr>
            </w:pPr>
            <w:r>
              <w:rPr>
                <w:rFonts w:eastAsia="DengXian" w:hint="eastAsia"/>
                <w:lang w:val="en-US"/>
              </w:rPr>
              <w:t>ZTE</w:t>
            </w:r>
          </w:p>
        </w:tc>
        <w:tc>
          <w:tcPr>
            <w:tcW w:w="1985" w:type="dxa"/>
          </w:tcPr>
          <w:p w14:paraId="2DE4D73F" w14:textId="77777777" w:rsidR="00D56F2F" w:rsidRDefault="00337202">
            <w:pPr>
              <w:jc w:val="center"/>
              <w:rPr>
                <w:rFonts w:eastAsia="DengXian"/>
                <w:lang w:val="en-US"/>
              </w:rPr>
            </w:pPr>
            <w:r>
              <w:rPr>
                <w:rFonts w:eastAsia="DengXian" w:hint="eastAsia"/>
                <w:lang w:val="en-US"/>
              </w:rPr>
              <w:t xml:space="preserve">Not support </w:t>
            </w:r>
          </w:p>
        </w:tc>
        <w:tc>
          <w:tcPr>
            <w:tcW w:w="5193" w:type="dxa"/>
          </w:tcPr>
          <w:p w14:paraId="3F224DF9" w14:textId="77777777" w:rsidR="00D56F2F" w:rsidRDefault="00337202">
            <w:pPr>
              <w:rPr>
                <w:rFonts w:eastAsia="DengXian"/>
                <w:lang w:val="en-US"/>
              </w:rPr>
            </w:pPr>
            <w:r>
              <w:rPr>
                <w:rFonts w:eastAsia="DengXian" w:hint="eastAsia"/>
                <w:lang w:val="en-US"/>
              </w:rPr>
              <w:t xml:space="preserve">The unit of </w:t>
            </w:r>
            <w:proofErr w:type="spellStart"/>
            <w:r>
              <w:rPr>
                <w:rFonts w:eastAsia="DengXian" w:hint="eastAsia"/>
                <w:lang w:val="en-US"/>
              </w:rPr>
              <w:t>K_offset</w:t>
            </w:r>
            <w:proofErr w:type="spellEnd"/>
            <w:r>
              <w:rPr>
                <w:rFonts w:eastAsia="DengXian" w:hint="eastAsia"/>
                <w:lang w:val="en-US"/>
              </w:rPr>
              <w:t xml:space="preserve"> can be a slot @SCS is 15kHz or 3.75kHz. Although either way can work, we prefer to re-use similar agreement as in NR NTN with minimal spec impact.</w:t>
            </w:r>
          </w:p>
        </w:tc>
      </w:tr>
      <w:tr w:rsidR="00E94A21" w14:paraId="6BFFDCD0" w14:textId="77777777">
        <w:tc>
          <w:tcPr>
            <w:tcW w:w="1838" w:type="dxa"/>
          </w:tcPr>
          <w:p w14:paraId="6B309C66" w14:textId="4F21653E" w:rsidR="00E94A21" w:rsidRPr="00047D9A" w:rsidRDefault="00E94A21">
            <w:pPr>
              <w:jc w:val="center"/>
              <w:rPr>
                <w:rFonts w:eastAsia="DengXian"/>
                <w:color w:val="C00000"/>
                <w:lang w:val="en-US"/>
              </w:rPr>
            </w:pPr>
            <w:r w:rsidRPr="00047D9A">
              <w:rPr>
                <w:rFonts w:eastAsia="DengXian"/>
                <w:color w:val="C00000"/>
                <w:lang w:val="en-US"/>
              </w:rPr>
              <w:t>Qualcomm</w:t>
            </w:r>
          </w:p>
        </w:tc>
        <w:tc>
          <w:tcPr>
            <w:tcW w:w="1985" w:type="dxa"/>
          </w:tcPr>
          <w:p w14:paraId="42ECF1A9" w14:textId="17A20441" w:rsidR="00E94A21" w:rsidRPr="00047D9A" w:rsidRDefault="00047D9A">
            <w:pPr>
              <w:jc w:val="center"/>
              <w:rPr>
                <w:rFonts w:eastAsia="DengXian"/>
                <w:color w:val="C00000"/>
                <w:lang w:val="en-US"/>
              </w:rPr>
            </w:pPr>
            <w:r w:rsidRPr="00047D9A">
              <w:rPr>
                <w:rFonts w:eastAsia="DengXian"/>
                <w:color w:val="C00000"/>
                <w:lang w:val="en-US"/>
              </w:rPr>
              <w:t>Simpler proposal</w:t>
            </w:r>
          </w:p>
        </w:tc>
        <w:tc>
          <w:tcPr>
            <w:tcW w:w="5193" w:type="dxa"/>
          </w:tcPr>
          <w:p w14:paraId="7AB2C110" w14:textId="77777777" w:rsidR="00E94A21" w:rsidRPr="00047D9A" w:rsidRDefault="00D32E8A">
            <w:pPr>
              <w:rPr>
                <w:rFonts w:eastAsia="DengXian"/>
                <w:color w:val="C00000"/>
                <w:lang w:val="en-US"/>
              </w:rPr>
            </w:pPr>
            <w:r w:rsidRPr="00047D9A">
              <w:rPr>
                <w:rFonts w:eastAsia="DengXian"/>
                <w:color w:val="C00000"/>
                <w:lang w:val="en-US"/>
              </w:rPr>
              <w:t xml:space="preserve">For both numerologies, we think we need a “slot-level” granularity. And the slot length for 15 kHz is 0.5 </w:t>
            </w:r>
            <w:proofErr w:type="spellStart"/>
            <w:r w:rsidRPr="00047D9A">
              <w:rPr>
                <w:rFonts w:eastAsia="DengXian"/>
                <w:color w:val="C00000"/>
                <w:lang w:val="en-US"/>
              </w:rPr>
              <w:t>ms</w:t>
            </w:r>
            <w:proofErr w:type="spellEnd"/>
            <w:r w:rsidRPr="00047D9A">
              <w:rPr>
                <w:rFonts w:eastAsia="DengXian"/>
                <w:color w:val="C00000"/>
                <w:lang w:val="en-US"/>
              </w:rPr>
              <w:t xml:space="preserve">, while that for 3.75 kHz </w:t>
            </w:r>
            <w:r w:rsidR="00AC5951" w:rsidRPr="00047D9A">
              <w:rPr>
                <w:rFonts w:eastAsia="DengXian"/>
                <w:color w:val="C00000"/>
                <w:lang w:val="en-US"/>
              </w:rPr>
              <w:t xml:space="preserve">is 2 </w:t>
            </w:r>
            <w:proofErr w:type="spellStart"/>
            <w:r w:rsidR="00AC5951" w:rsidRPr="00047D9A">
              <w:rPr>
                <w:rFonts w:eastAsia="DengXian"/>
                <w:color w:val="C00000"/>
                <w:lang w:val="en-US"/>
              </w:rPr>
              <w:t>ms.</w:t>
            </w:r>
            <w:proofErr w:type="spellEnd"/>
          </w:p>
          <w:p w14:paraId="05A02DCA" w14:textId="77777777" w:rsidR="00AC5951" w:rsidRPr="00047D9A" w:rsidRDefault="00AC5951">
            <w:pPr>
              <w:rPr>
                <w:rFonts w:eastAsia="DengXian"/>
                <w:color w:val="C00000"/>
                <w:lang w:val="en-US"/>
              </w:rPr>
            </w:pPr>
          </w:p>
          <w:p w14:paraId="44556596" w14:textId="77777777" w:rsidR="00AC5951" w:rsidRPr="00047D9A" w:rsidRDefault="00AC5951">
            <w:pPr>
              <w:rPr>
                <w:rFonts w:eastAsia="DengXian"/>
                <w:color w:val="C00000"/>
                <w:lang w:val="en-US"/>
              </w:rPr>
            </w:pPr>
            <w:r w:rsidRPr="00047D9A">
              <w:rPr>
                <w:rFonts w:eastAsia="DengXian"/>
                <w:color w:val="C00000"/>
                <w:lang w:val="en-US"/>
              </w:rPr>
              <w:t xml:space="preserve">Now, if the unit signaled is in steps of 1 </w:t>
            </w:r>
            <w:proofErr w:type="spellStart"/>
            <w:r w:rsidRPr="00047D9A">
              <w:rPr>
                <w:rFonts w:eastAsia="DengXian"/>
                <w:color w:val="C00000"/>
                <w:lang w:val="en-US"/>
              </w:rPr>
              <w:t>ms</w:t>
            </w:r>
            <w:proofErr w:type="spellEnd"/>
            <w:r w:rsidR="00CD4930" w:rsidRPr="00047D9A">
              <w:rPr>
                <w:rFonts w:eastAsia="DengXian"/>
                <w:color w:val="C00000"/>
                <w:lang w:val="en-US"/>
              </w:rPr>
              <w:t xml:space="preserve">, if a value of 4 </w:t>
            </w:r>
            <w:proofErr w:type="spellStart"/>
            <w:r w:rsidR="00CD4930" w:rsidRPr="00047D9A">
              <w:rPr>
                <w:rFonts w:eastAsia="DengXian"/>
                <w:color w:val="C00000"/>
                <w:lang w:val="en-US"/>
              </w:rPr>
              <w:t>ms</w:t>
            </w:r>
            <w:proofErr w:type="spellEnd"/>
            <w:r w:rsidR="00CD4930" w:rsidRPr="00047D9A">
              <w:rPr>
                <w:rFonts w:eastAsia="DengXian"/>
                <w:color w:val="C00000"/>
                <w:lang w:val="en-US"/>
              </w:rPr>
              <w:t xml:space="preserve"> is signaled, for 3.75 kHz, the UE would scale that value to interpret </w:t>
            </w:r>
            <w:r w:rsidR="00371E0E" w:rsidRPr="00047D9A">
              <w:rPr>
                <w:rFonts w:eastAsia="DengXian"/>
                <w:color w:val="C00000"/>
                <w:lang w:val="en-US"/>
              </w:rPr>
              <w:t>as “2 slots”, while for 15 kHz, the UE would scale that value to interpret as “4 slots”.</w:t>
            </w:r>
          </w:p>
          <w:p w14:paraId="4104B692" w14:textId="77777777" w:rsidR="00371E0E" w:rsidRPr="00047D9A" w:rsidRDefault="00371E0E">
            <w:pPr>
              <w:rPr>
                <w:rFonts w:eastAsia="DengXian"/>
                <w:color w:val="C00000"/>
                <w:lang w:val="en-US"/>
              </w:rPr>
            </w:pPr>
          </w:p>
          <w:p w14:paraId="72A2E70E" w14:textId="77777777" w:rsidR="00371E0E" w:rsidRPr="00047D9A" w:rsidRDefault="00371E0E">
            <w:pPr>
              <w:rPr>
                <w:rFonts w:eastAsia="DengXian"/>
                <w:color w:val="C00000"/>
                <w:lang w:val="en-US"/>
              </w:rPr>
            </w:pPr>
            <w:r w:rsidRPr="00047D9A">
              <w:rPr>
                <w:rFonts w:eastAsia="DengXian"/>
                <w:color w:val="C00000"/>
                <w:lang w:val="en-US"/>
              </w:rPr>
              <w:t xml:space="preserve">This is sort of the behavior we think we need to capture, if “only one” value is indicated (as has been agreed). </w:t>
            </w:r>
          </w:p>
          <w:p w14:paraId="48B46AFC" w14:textId="77777777" w:rsidR="00241B1D" w:rsidRPr="00047D9A" w:rsidRDefault="00241B1D">
            <w:pPr>
              <w:rPr>
                <w:rFonts w:eastAsia="DengXian"/>
                <w:color w:val="C00000"/>
                <w:lang w:val="en-US"/>
              </w:rPr>
            </w:pPr>
          </w:p>
          <w:p w14:paraId="13CD4B5C" w14:textId="77777777" w:rsidR="00241B1D" w:rsidRPr="00047D9A" w:rsidRDefault="00241B1D">
            <w:pPr>
              <w:rPr>
                <w:rFonts w:eastAsia="DengXian"/>
                <w:color w:val="C00000"/>
                <w:lang w:val="en-US"/>
              </w:rPr>
            </w:pPr>
            <w:r w:rsidRPr="00047D9A">
              <w:rPr>
                <w:rFonts w:eastAsia="DengXian"/>
                <w:color w:val="C00000"/>
                <w:lang w:val="en-US"/>
              </w:rPr>
              <w:t>We need something in the specifications that will say how this “one value” is translated to “number of slots” for each numerology. We can leave this to the spec editor as well.</w:t>
            </w:r>
          </w:p>
          <w:p w14:paraId="7488AF6E" w14:textId="77777777" w:rsidR="00241B1D" w:rsidRPr="00047D9A" w:rsidRDefault="00241B1D">
            <w:pPr>
              <w:rPr>
                <w:rFonts w:eastAsia="DengXian"/>
                <w:color w:val="C00000"/>
                <w:lang w:val="en-US"/>
              </w:rPr>
            </w:pPr>
          </w:p>
          <w:p w14:paraId="46FC2B7E" w14:textId="77777777" w:rsidR="00241B1D" w:rsidRPr="00047D9A" w:rsidRDefault="00241B1D">
            <w:pPr>
              <w:rPr>
                <w:rFonts w:eastAsia="DengXian"/>
                <w:color w:val="C00000"/>
                <w:lang w:val="en-US"/>
              </w:rPr>
            </w:pPr>
            <w:r w:rsidRPr="00047D9A">
              <w:rPr>
                <w:rFonts w:eastAsia="DengXian"/>
                <w:color w:val="C00000"/>
                <w:lang w:val="en-US"/>
              </w:rPr>
              <w:t>We propose:</w:t>
            </w:r>
          </w:p>
          <w:p w14:paraId="26192281" w14:textId="77777777" w:rsidR="00241B1D" w:rsidRPr="00047D9A" w:rsidRDefault="00241B1D">
            <w:pPr>
              <w:rPr>
                <w:rFonts w:eastAsia="DengXian"/>
                <w:color w:val="C00000"/>
                <w:lang w:val="en-US"/>
              </w:rPr>
            </w:pPr>
          </w:p>
          <w:p w14:paraId="4450D3A3" w14:textId="79641670" w:rsidR="00241B1D" w:rsidRPr="00047D9A" w:rsidRDefault="00444849">
            <w:pPr>
              <w:rPr>
                <w:rFonts w:eastAsia="DengXian"/>
                <w:color w:val="C00000"/>
                <w:lang w:val="en-US"/>
              </w:rPr>
            </w:pPr>
            <w:r w:rsidRPr="00773701">
              <w:rPr>
                <w:rFonts w:eastAsia="DengXian"/>
                <w:b/>
                <w:bCs/>
                <w:color w:val="C00000"/>
                <w:highlight w:val="yellow"/>
                <w:lang w:val="en-US"/>
              </w:rPr>
              <w:t>Potential Agreement</w:t>
            </w:r>
            <w:r w:rsidRPr="00047D9A">
              <w:rPr>
                <w:rFonts w:eastAsia="DengXian"/>
                <w:color w:val="C00000"/>
                <w:lang w:val="en-US"/>
              </w:rPr>
              <w:t>:</w:t>
            </w:r>
          </w:p>
          <w:p w14:paraId="16FFBCEF" w14:textId="12BEB0A9" w:rsidR="00444849" w:rsidRPr="00047D9A" w:rsidRDefault="00444849">
            <w:pPr>
              <w:rPr>
                <w:rFonts w:eastAsia="DengXian"/>
                <w:b/>
                <w:bCs/>
                <w:color w:val="C00000"/>
                <w:lang w:val="en-US"/>
              </w:rPr>
            </w:pPr>
            <w:r w:rsidRPr="00047D9A">
              <w:rPr>
                <w:rFonts w:eastAsia="DengXian"/>
                <w:b/>
                <w:bCs/>
                <w:color w:val="C00000"/>
                <w:lang w:val="en-US"/>
              </w:rPr>
              <w:t xml:space="preserve">How the </w:t>
            </w:r>
            <w:r w:rsidR="00751393">
              <w:rPr>
                <w:rFonts w:eastAsia="DengXian"/>
                <w:b/>
                <w:bCs/>
                <w:color w:val="C00000"/>
                <w:lang w:val="en-US"/>
              </w:rPr>
              <w:t>“</w:t>
            </w:r>
            <w:r w:rsidRPr="00047D9A">
              <w:rPr>
                <w:rFonts w:eastAsia="DengXian"/>
                <w:b/>
                <w:bCs/>
                <w:color w:val="C00000"/>
                <w:lang w:val="en-US"/>
              </w:rPr>
              <w:t xml:space="preserve">indicated value” of </w:t>
            </w:r>
            <w:proofErr w:type="spellStart"/>
            <w:r w:rsidRPr="00047D9A">
              <w:rPr>
                <w:rFonts w:eastAsia="DengXian"/>
                <w:b/>
                <w:bCs/>
                <w:color w:val="C00000"/>
                <w:lang w:val="en-US"/>
              </w:rPr>
              <w:t>K_offset</w:t>
            </w:r>
            <w:proofErr w:type="spellEnd"/>
            <w:r w:rsidRPr="00047D9A">
              <w:rPr>
                <w:rFonts w:eastAsia="DengXian"/>
                <w:b/>
                <w:bCs/>
                <w:color w:val="C00000"/>
                <w:lang w:val="en-US"/>
              </w:rPr>
              <w:t xml:space="preserve"> is translated into number of slots for different numerologies (i.e., 15 kHz and 3.75 kHz) is left to the spec-editor.</w:t>
            </w:r>
          </w:p>
        </w:tc>
      </w:tr>
      <w:tr w:rsidR="00414A00" w14:paraId="0058EAFB" w14:textId="77777777">
        <w:tc>
          <w:tcPr>
            <w:tcW w:w="1838" w:type="dxa"/>
          </w:tcPr>
          <w:p w14:paraId="32DDC785" w14:textId="400EE61B" w:rsidR="00414A00" w:rsidRPr="00414A00" w:rsidRDefault="00414A00" w:rsidP="00414A00">
            <w:pPr>
              <w:jc w:val="center"/>
              <w:rPr>
                <w:rFonts w:eastAsia="DengXian"/>
                <w:color w:val="C00000"/>
              </w:rPr>
            </w:pPr>
            <w:r>
              <w:rPr>
                <w:rFonts w:eastAsia="DengXian"/>
                <w:lang w:val="en-US"/>
              </w:rPr>
              <w:t xml:space="preserve">Huawei, </w:t>
            </w:r>
            <w:proofErr w:type="spellStart"/>
            <w:r>
              <w:rPr>
                <w:rFonts w:eastAsia="DengXian"/>
                <w:lang w:val="en-US"/>
              </w:rPr>
              <w:t>HiSilicon</w:t>
            </w:r>
            <w:proofErr w:type="spellEnd"/>
          </w:p>
        </w:tc>
        <w:tc>
          <w:tcPr>
            <w:tcW w:w="1985" w:type="dxa"/>
          </w:tcPr>
          <w:p w14:paraId="013C018D" w14:textId="169E6ABC" w:rsidR="00414A00" w:rsidRPr="00047D9A" w:rsidRDefault="00414A00" w:rsidP="00414A00">
            <w:pPr>
              <w:jc w:val="center"/>
              <w:rPr>
                <w:rFonts w:eastAsia="DengXian"/>
                <w:color w:val="C00000"/>
                <w:lang w:val="en-US"/>
              </w:rPr>
            </w:pPr>
            <w:r>
              <w:rPr>
                <w:rFonts w:eastAsia="DengXian"/>
                <w:lang w:val="en-US"/>
              </w:rPr>
              <w:t>Not Support</w:t>
            </w:r>
          </w:p>
        </w:tc>
        <w:tc>
          <w:tcPr>
            <w:tcW w:w="5193" w:type="dxa"/>
          </w:tcPr>
          <w:p w14:paraId="76143597" w14:textId="5671685E" w:rsidR="00414A00" w:rsidRPr="00047D9A" w:rsidRDefault="00414A00" w:rsidP="00414A00">
            <w:pPr>
              <w:rPr>
                <w:rFonts w:eastAsia="DengXian"/>
                <w:color w:val="C00000"/>
                <w:lang w:val="en-US"/>
              </w:rPr>
            </w:pPr>
            <w:r>
              <w:rPr>
                <w:rFonts w:eastAsia="DengXian"/>
                <w:lang w:val="en-US"/>
              </w:rPr>
              <w:t xml:space="preserve">We prefer to have unified approach for 15 kHz and 3.75 kHz subcarrier spacing. </w:t>
            </w:r>
          </w:p>
        </w:tc>
      </w:tr>
      <w:tr w:rsidR="0013069C" w14:paraId="7E79F68F" w14:textId="77777777">
        <w:tc>
          <w:tcPr>
            <w:tcW w:w="1838" w:type="dxa"/>
          </w:tcPr>
          <w:p w14:paraId="699D7E7E" w14:textId="3AF7C840" w:rsidR="0013069C" w:rsidRPr="0013069C" w:rsidRDefault="0013069C" w:rsidP="0013069C">
            <w:pPr>
              <w:jc w:val="center"/>
              <w:rPr>
                <w:rFonts w:eastAsia="DengXian"/>
              </w:rPr>
            </w:pPr>
            <w:r>
              <w:rPr>
                <w:rFonts w:eastAsia="DengXian" w:hint="eastAsia"/>
                <w:lang w:val="en-US"/>
              </w:rPr>
              <w:t>O</w:t>
            </w:r>
            <w:r>
              <w:rPr>
                <w:rFonts w:eastAsia="DengXian"/>
                <w:lang w:val="en-US"/>
              </w:rPr>
              <w:t>PPO</w:t>
            </w:r>
          </w:p>
        </w:tc>
        <w:tc>
          <w:tcPr>
            <w:tcW w:w="1985" w:type="dxa"/>
          </w:tcPr>
          <w:p w14:paraId="5A0A9CBC" w14:textId="4ECA24A1" w:rsidR="0013069C" w:rsidRDefault="0013069C" w:rsidP="0013069C">
            <w:pPr>
              <w:jc w:val="center"/>
              <w:rPr>
                <w:rFonts w:eastAsia="DengXian"/>
                <w:lang w:val="en-US"/>
              </w:rPr>
            </w:pPr>
            <w:r>
              <w:rPr>
                <w:rFonts w:eastAsia="DengXian" w:hint="eastAsia"/>
                <w:lang w:val="en-US"/>
              </w:rPr>
              <w:t>Not support</w:t>
            </w:r>
          </w:p>
        </w:tc>
        <w:tc>
          <w:tcPr>
            <w:tcW w:w="5193" w:type="dxa"/>
          </w:tcPr>
          <w:p w14:paraId="642BC6E4" w14:textId="168C9A4E" w:rsidR="0013069C" w:rsidRDefault="0013069C" w:rsidP="0013069C">
            <w:pPr>
              <w:rPr>
                <w:rFonts w:eastAsia="DengXian"/>
                <w:lang w:val="en-US"/>
              </w:rPr>
            </w:pPr>
            <w:r>
              <w:rPr>
                <w:rFonts w:eastAsia="DengXian"/>
                <w:lang w:val="en-US"/>
              </w:rPr>
              <w:t xml:space="preserve">A unified solution is preferred for 15 kHz and 3.75 kHz. </w:t>
            </w:r>
            <w:r>
              <w:rPr>
                <w:rFonts w:eastAsia="DengXian"/>
                <w:lang w:val="en-US"/>
              </w:rPr>
              <w:lastRenderedPageBreak/>
              <w:t>Whether it is a slot or a subframe or 1ms, we can further study.</w:t>
            </w:r>
          </w:p>
        </w:tc>
      </w:tr>
      <w:tr w:rsidR="00D641AA" w14:paraId="2DC457A6" w14:textId="77777777">
        <w:tc>
          <w:tcPr>
            <w:tcW w:w="1838" w:type="dxa"/>
          </w:tcPr>
          <w:p w14:paraId="53229E2D" w14:textId="36B4B867" w:rsidR="00D641AA" w:rsidRPr="00D641AA" w:rsidRDefault="00D641AA" w:rsidP="00D641AA">
            <w:pPr>
              <w:jc w:val="center"/>
              <w:rPr>
                <w:rFonts w:eastAsia="DengXian"/>
              </w:rPr>
            </w:pPr>
            <w:proofErr w:type="spellStart"/>
            <w:r>
              <w:rPr>
                <w:rFonts w:eastAsia="DengXian" w:hint="eastAsia"/>
                <w:lang w:val="en-US"/>
              </w:rPr>
              <w:lastRenderedPageBreak/>
              <w:t>Spreadtrum</w:t>
            </w:r>
            <w:proofErr w:type="spellEnd"/>
          </w:p>
        </w:tc>
        <w:tc>
          <w:tcPr>
            <w:tcW w:w="1985" w:type="dxa"/>
          </w:tcPr>
          <w:p w14:paraId="721AF544" w14:textId="4E130ED3" w:rsidR="00D641AA" w:rsidRDefault="00D641AA" w:rsidP="00D641AA">
            <w:pPr>
              <w:jc w:val="center"/>
              <w:rPr>
                <w:rFonts w:eastAsia="DengXian"/>
                <w:lang w:val="en-US"/>
              </w:rPr>
            </w:pPr>
            <w:r w:rsidRPr="00821FF9">
              <w:rPr>
                <w:rFonts w:eastAsia="DengXian"/>
                <w:lang w:val="en-US"/>
              </w:rPr>
              <w:t>Not support</w:t>
            </w:r>
          </w:p>
        </w:tc>
        <w:tc>
          <w:tcPr>
            <w:tcW w:w="5193" w:type="dxa"/>
          </w:tcPr>
          <w:p w14:paraId="0F403881" w14:textId="4C2C9276" w:rsidR="00D641AA" w:rsidRDefault="00D641AA" w:rsidP="00D641AA">
            <w:pPr>
              <w:rPr>
                <w:rFonts w:eastAsia="DengXian"/>
                <w:lang w:val="en-US"/>
              </w:rPr>
            </w:pPr>
            <w:r>
              <w:rPr>
                <w:rFonts w:eastAsia="DengXian"/>
                <w:lang w:val="en-US"/>
              </w:rPr>
              <w:t>W</w:t>
            </w:r>
            <w:r w:rsidRPr="00821FF9">
              <w:rPr>
                <w:rFonts w:eastAsia="DengXian"/>
                <w:lang w:val="en-US"/>
              </w:rPr>
              <w:t>e prefer to re-use similar agreement as in NR NTN</w:t>
            </w:r>
            <w:r>
              <w:rPr>
                <w:rFonts w:eastAsia="DengXian"/>
                <w:lang w:val="en-US"/>
              </w:rPr>
              <w:t>.</w:t>
            </w:r>
          </w:p>
        </w:tc>
      </w:tr>
      <w:tr w:rsidR="001F0A18" w14:paraId="6F359D96" w14:textId="77777777">
        <w:tc>
          <w:tcPr>
            <w:tcW w:w="1838" w:type="dxa"/>
          </w:tcPr>
          <w:p w14:paraId="3BB1AF23" w14:textId="25CF5F38" w:rsidR="001F0A18" w:rsidRDefault="001F0A18" w:rsidP="001F0A18">
            <w:pPr>
              <w:jc w:val="center"/>
              <w:rPr>
                <w:rFonts w:eastAsia="DengXian"/>
                <w:lang w:val="en-US"/>
              </w:rPr>
            </w:pPr>
            <w:r>
              <w:t>Nokia, NSB</w:t>
            </w:r>
          </w:p>
        </w:tc>
        <w:tc>
          <w:tcPr>
            <w:tcW w:w="1985" w:type="dxa"/>
          </w:tcPr>
          <w:p w14:paraId="2A98941A" w14:textId="1F84A995" w:rsidR="001F0A18" w:rsidRPr="00821FF9" w:rsidRDefault="001F0A18" w:rsidP="001F0A18">
            <w:pPr>
              <w:jc w:val="center"/>
              <w:rPr>
                <w:rFonts w:eastAsia="DengXian"/>
                <w:lang w:val="en-US"/>
              </w:rPr>
            </w:pPr>
            <w:r>
              <w:t>Not Support</w:t>
            </w:r>
          </w:p>
        </w:tc>
        <w:tc>
          <w:tcPr>
            <w:tcW w:w="5193" w:type="dxa"/>
          </w:tcPr>
          <w:p w14:paraId="3A7680BD" w14:textId="3F6A827C" w:rsidR="001F0A18" w:rsidRDefault="001F0A18" w:rsidP="001F0A18">
            <w:pPr>
              <w:rPr>
                <w:rFonts w:eastAsia="DengXian"/>
                <w:lang w:val="en-US"/>
              </w:rPr>
            </w:pPr>
            <w:r>
              <w:t xml:space="preserve">It is similar discussion on NR NTN, we can use the same unit for all the cases for </w:t>
            </w:r>
            <w:proofErr w:type="spellStart"/>
            <w:r>
              <w:t>K_offset</w:t>
            </w:r>
            <w:proofErr w:type="spellEnd"/>
            <w:r>
              <w:t xml:space="preserve"> for different SCS.</w:t>
            </w:r>
          </w:p>
        </w:tc>
      </w:tr>
      <w:tr w:rsidR="001E7193" w14:paraId="31E0E768" w14:textId="77777777">
        <w:tc>
          <w:tcPr>
            <w:tcW w:w="1838" w:type="dxa"/>
          </w:tcPr>
          <w:p w14:paraId="39E70631" w14:textId="4F8CDC92" w:rsidR="001E7193" w:rsidRPr="001E7193" w:rsidRDefault="001E7193" w:rsidP="001E7193">
            <w:pPr>
              <w:jc w:val="center"/>
            </w:pPr>
            <w:r>
              <w:rPr>
                <w:rFonts w:eastAsia="DengXian" w:hint="eastAsia"/>
                <w:lang w:val="en-US"/>
              </w:rPr>
              <w:t>C</w:t>
            </w:r>
            <w:r>
              <w:rPr>
                <w:rFonts w:eastAsia="DengXian"/>
                <w:lang w:val="en-US"/>
              </w:rPr>
              <w:t>MCC</w:t>
            </w:r>
          </w:p>
        </w:tc>
        <w:tc>
          <w:tcPr>
            <w:tcW w:w="1985" w:type="dxa"/>
          </w:tcPr>
          <w:p w14:paraId="6EE54AA8" w14:textId="69F6B663" w:rsidR="001E7193" w:rsidRDefault="001E7193" w:rsidP="001E7193">
            <w:pPr>
              <w:jc w:val="center"/>
            </w:pPr>
            <w:r>
              <w:rPr>
                <w:rFonts w:eastAsia="DengXian"/>
                <w:lang w:val="en-US"/>
              </w:rPr>
              <w:t>Not support</w:t>
            </w:r>
          </w:p>
        </w:tc>
        <w:tc>
          <w:tcPr>
            <w:tcW w:w="5193" w:type="dxa"/>
          </w:tcPr>
          <w:p w14:paraId="6D6E0C75" w14:textId="31DFC8F1" w:rsidR="001E7193" w:rsidRPr="001E7193" w:rsidRDefault="001E7193" w:rsidP="001E7193">
            <w:pPr>
              <w:rPr>
                <w:rFonts w:eastAsia="DengXian"/>
                <w:lang w:val="en-US"/>
              </w:rPr>
            </w:pPr>
            <w:r>
              <w:rPr>
                <w:rFonts w:eastAsia="DengXian"/>
                <w:lang w:val="en-US"/>
              </w:rPr>
              <w:t>A unified solution is preferred.</w:t>
            </w:r>
          </w:p>
        </w:tc>
      </w:tr>
      <w:tr w:rsidR="008A6EC6" w14:paraId="776C2442" w14:textId="77777777" w:rsidTr="00D36F18">
        <w:tc>
          <w:tcPr>
            <w:tcW w:w="1838" w:type="dxa"/>
          </w:tcPr>
          <w:p w14:paraId="2ABB3807" w14:textId="77777777" w:rsidR="008A6EC6" w:rsidRPr="0015630C" w:rsidRDefault="008A6EC6" w:rsidP="00D36F18">
            <w:pPr>
              <w:jc w:val="center"/>
              <w:rPr>
                <w:rFonts w:eastAsia="DengXian"/>
              </w:rPr>
            </w:pPr>
            <w:r>
              <w:rPr>
                <w:rFonts w:eastAsia="DengXian"/>
              </w:rPr>
              <w:t>Ericsson</w:t>
            </w:r>
          </w:p>
        </w:tc>
        <w:tc>
          <w:tcPr>
            <w:tcW w:w="1985" w:type="dxa"/>
          </w:tcPr>
          <w:p w14:paraId="6B612E7F" w14:textId="77777777" w:rsidR="008A6EC6" w:rsidRDefault="008A6EC6" w:rsidP="00D36F18">
            <w:pPr>
              <w:jc w:val="center"/>
              <w:rPr>
                <w:rFonts w:eastAsia="DengXian"/>
                <w:lang w:val="en-US"/>
              </w:rPr>
            </w:pPr>
            <w:r>
              <w:rPr>
                <w:rFonts w:eastAsia="DengXian"/>
                <w:lang w:val="en-US"/>
              </w:rPr>
              <w:t>Not support</w:t>
            </w:r>
          </w:p>
        </w:tc>
        <w:tc>
          <w:tcPr>
            <w:tcW w:w="5193" w:type="dxa"/>
          </w:tcPr>
          <w:p w14:paraId="0A41A2B2" w14:textId="77777777" w:rsidR="008A6EC6" w:rsidRDefault="008A6EC6" w:rsidP="00D36F18">
            <w:pPr>
              <w:rPr>
                <w:rFonts w:eastAsia="DengXian"/>
                <w:lang w:val="en-US"/>
              </w:rPr>
            </w:pPr>
            <w:r>
              <w:rPr>
                <w:rFonts w:eastAsia="DengXian"/>
                <w:lang w:val="en-US"/>
              </w:rPr>
              <w:t xml:space="preserve">We prefer to use one subframe as the unit for </w:t>
            </w:r>
            <w:proofErr w:type="spellStart"/>
            <w:r>
              <w:rPr>
                <w:rFonts w:eastAsia="DengXian"/>
                <w:lang w:val="en-US"/>
              </w:rPr>
              <w:t>Koffset</w:t>
            </w:r>
            <w:proofErr w:type="spellEnd"/>
            <w:r>
              <w:rPr>
                <w:rFonts w:eastAsia="DengXian"/>
                <w:lang w:val="en-US"/>
              </w:rPr>
              <w:t xml:space="preserve"> with 3.75 kHz SCS to align the description of the timing relationship in the existing specifications. </w:t>
            </w:r>
          </w:p>
          <w:p w14:paraId="130B3127" w14:textId="77777777" w:rsidR="008A6EC6" w:rsidRDefault="008A6EC6" w:rsidP="00D36F18">
            <w:pPr>
              <w:rPr>
                <w:rFonts w:eastAsia="DengXian"/>
                <w:lang w:val="en-US"/>
              </w:rPr>
            </w:pPr>
          </w:p>
          <w:p w14:paraId="2F695845" w14:textId="77777777" w:rsidR="008A6EC6" w:rsidRDefault="008A6EC6" w:rsidP="00D36F18">
            <w:pPr>
              <w:rPr>
                <w:rFonts w:eastAsia="DengXian"/>
                <w:lang w:val="en-US"/>
              </w:rPr>
            </w:pPr>
            <w:r>
              <w:rPr>
                <w:rFonts w:eastAsia="DengXian"/>
                <w:lang w:val="en-US"/>
              </w:rPr>
              <w:t xml:space="preserve">For example, in section 16.3.2 of TS 36.211, NPDCCH ordered NPRACH transmission starts </w:t>
            </w:r>
            <w:r w:rsidRPr="003510C8">
              <w:rPr>
                <w:rFonts w:eastAsia="DengXian"/>
                <w:lang w:val="en-US"/>
              </w:rPr>
              <w:t xml:space="preserve">at the end of the first </w:t>
            </w:r>
            <w:r w:rsidRPr="004E3F2C">
              <w:rPr>
                <w:rFonts w:eastAsia="DengXian"/>
                <w:color w:val="FF0000"/>
                <w:lang w:val="en-US"/>
              </w:rPr>
              <w:t xml:space="preserve">subframe </w:t>
            </w:r>
            <w:r>
              <w:rPr>
                <w:noProof/>
                <w:position w:val="-10"/>
                <w:sz w:val="19"/>
                <w:szCs w:val="19"/>
                <w:lang w:eastAsia="ja-JP"/>
              </w:rPr>
              <w:drawing>
                <wp:inline distT="0" distB="0" distL="0" distR="0" wp14:anchorId="0AB7E5FA" wp14:editId="4BFE4DCF">
                  <wp:extent cx="361950" cy="18415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1950" cy="184150"/>
                          </a:xfrm>
                          <a:prstGeom prst="rect">
                            <a:avLst/>
                          </a:prstGeom>
                          <a:noFill/>
                          <a:ln>
                            <a:noFill/>
                          </a:ln>
                        </pic:spPr>
                      </pic:pic>
                    </a:graphicData>
                  </a:graphic>
                </wp:inline>
              </w:drawing>
            </w:r>
            <w:r>
              <w:t xml:space="preserve">, </w:t>
            </w:r>
            <m:oMath>
              <m:sSub>
                <m:sSubPr>
                  <m:ctrlPr>
                    <w:rPr>
                      <w:rFonts w:ascii="Cambria Math" w:eastAsia="Times New Roman" w:hAnsi="Times New Roman"/>
                      <w:i/>
                      <w:szCs w:val="20"/>
                      <w:lang w:eastAsia="en-GB"/>
                    </w:rPr>
                  </m:ctrlPr>
                </m:sSubPr>
                <m:e>
                  <m:r>
                    <w:rPr>
                      <w:rFonts w:ascii="Cambria Math" w:eastAsia="Times New Roman" w:hAnsi="Times New Roman"/>
                      <w:szCs w:val="20"/>
                      <w:lang w:eastAsia="en-GB"/>
                    </w:rPr>
                    <m:t>k</m:t>
                  </m:r>
                </m:e>
                <m:sub>
                  <m:r>
                    <w:rPr>
                      <w:rFonts w:ascii="Cambria Math" w:eastAsia="Times New Roman" w:hAnsi="Times New Roman"/>
                      <w:szCs w:val="20"/>
                      <w:lang w:eastAsia="en-GB"/>
                    </w:rPr>
                    <m:t>2</m:t>
                  </m:r>
                </m:sub>
              </m:sSub>
              <m:r>
                <w:rPr>
                  <w:rFonts w:ascii="Cambria Math" w:eastAsia="Times New Roman" w:hAnsi="Times New Roman"/>
                  <w:szCs w:val="20"/>
                  <w:lang w:eastAsia="en-GB"/>
                </w:rPr>
                <m:t>≥</m:t>
              </m:r>
              <m:r>
                <w:rPr>
                  <w:rFonts w:ascii="Cambria Math" w:eastAsia="Times New Roman" w:hAnsi="Times New Roman"/>
                  <w:szCs w:val="20"/>
                  <w:lang w:eastAsia="en-GB"/>
                </w:rPr>
                <m:t>8</m:t>
              </m:r>
            </m:oMath>
            <w:r>
              <w:t>,</w:t>
            </w:r>
            <w:r w:rsidRPr="003510C8">
              <w:rPr>
                <w:rFonts w:eastAsia="DengXian"/>
                <w:lang w:val="en-US"/>
              </w:rPr>
              <w:t xml:space="preserve"> </w:t>
            </w:r>
            <w:r>
              <w:rPr>
                <w:rFonts w:eastAsia="DengXian"/>
                <w:lang w:val="en-US"/>
              </w:rPr>
              <w:t xml:space="preserve">where </w:t>
            </w:r>
            <w:r w:rsidRPr="00B046FF">
              <w:rPr>
                <w:rFonts w:eastAsia="DengXian"/>
                <w:lang w:val="en-US"/>
              </w:rPr>
              <w:t>a NPRACH resource is available.</w:t>
            </w:r>
            <w:r>
              <w:rPr>
                <w:rFonts w:eastAsia="DengXian"/>
                <w:lang w:val="en-US"/>
              </w:rPr>
              <w:t xml:space="preserve"> The unit of </w:t>
            </w:r>
            <m:oMath>
              <m:sSub>
                <m:sSubPr>
                  <m:ctrlPr>
                    <w:rPr>
                      <w:rFonts w:ascii="Cambria Math" w:eastAsia="Times New Roman" w:hAnsi="Times New Roman"/>
                      <w:i/>
                      <w:szCs w:val="20"/>
                      <w:lang w:eastAsia="en-GB"/>
                    </w:rPr>
                  </m:ctrlPr>
                </m:sSubPr>
                <m:e>
                  <m:r>
                    <w:rPr>
                      <w:rFonts w:ascii="Cambria Math" w:eastAsia="Times New Roman" w:hAnsi="Times New Roman"/>
                      <w:szCs w:val="20"/>
                      <w:lang w:eastAsia="en-GB"/>
                    </w:rPr>
                    <m:t>k</m:t>
                  </m:r>
                </m:e>
                <m:sub>
                  <m:r>
                    <w:rPr>
                      <w:rFonts w:ascii="Cambria Math" w:eastAsia="Times New Roman" w:hAnsi="Times New Roman"/>
                      <w:szCs w:val="20"/>
                      <w:lang w:eastAsia="en-GB"/>
                    </w:rPr>
                    <m:t>2</m:t>
                  </m:r>
                </m:sub>
              </m:sSub>
            </m:oMath>
            <w:r>
              <w:rPr>
                <w:rFonts w:eastAsia="DengXian"/>
                <w:lang w:val="en-US"/>
              </w:rPr>
              <w:t xml:space="preserve"> for uplink NPRACH transmission is </w:t>
            </w:r>
            <w:r w:rsidRPr="00BC7180">
              <w:rPr>
                <w:rFonts w:eastAsia="DengXian"/>
                <w:lang w:val="en-US"/>
              </w:rPr>
              <w:t>subframe</w:t>
            </w:r>
            <w:r>
              <w:rPr>
                <w:rFonts w:eastAsia="DengXian"/>
                <w:lang w:val="en-US"/>
              </w:rPr>
              <w:t xml:space="preserve">. </w:t>
            </w:r>
          </w:p>
        </w:tc>
      </w:tr>
    </w:tbl>
    <w:p w14:paraId="47859E93" w14:textId="77777777" w:rsidR="00D56F2F" w:rsidRDefault="00D56F2F">
      <w:pPr>
        <w:rPr>
          <w:rFonts w:cs="Times"/>
          <w:u w:val="single"/>
        </w:rPr>
      </w:pPr>
    </w:p>
    <w:p w14:paraId="6C2137F4" w14:textId="77777777" w:rsidR="00D56F2F" w:rsidRDefault="00337202">
      <w:pPr>
        <w:rPr>
          <w:rFonts w:cs="Times"/>
          <w:u w:val="single"/>
        </w:rPr>
      </w:pPr>
      <w:r>
        <w:rPr>
          <w:rFonts w:cs="Times"/>
          <w:u w:val="single"/>
        </w:rPr>
        <w:t xml:space="preserve">Issue#3: Signalling of UE-specific </w:t>
      </w:r>
      <w:proofErr w:type="spellStart"/>
      <w:r>
        <w:rPr>
          <w:rFonts w:cs="Times"/>
          <w:u w:val="single"/>
        </w:rPr>
        <w:t>Koffset</w:t>
      </w:r>
      <w:proofErr w:type="spellEnd"/>
    </w:p>
    <w:p w14:paraId="516C8194" w14:textId="77777777" w:rsidR="00D56F2F" w:rsidRDefault="00D56F2F">
      <w:pPr>
        <w:rPr>
          <w:rFonts w:cs="Times"/>
          <w:u w:val="single"/>
        </w:rPr>
      </w:pPr>
    </w:p>
    <w:p w14:paraId="4AB3E102" w14:textId="77777777" w:rsidR="00D56F2F" w:rsidRDefault="00337202">
      <w:pPr>
        <w:rPr>
          <w:lang w:eastAsia="zh-CN"/>
        </w:rPr>
      </w:pPr>
      <w:r>
        <w:rPr>
          <w:lang w:eastAsia="zh-CN"/>
        </w:rPr>
        <w:t>At the GTW session of Nov 12, 2021, FL Proposal 3.1.2-3 was agreed as follows:</w:t>
      </w:r>
    </w:p>
    <w:p w14:paraId="71CBE62F" w14:textId="77777777" w:rsidR="00D56F2F" w:rsidRDefault="00D56F2F">
      <w:pPr>
        <w:rPr>
          <w:lang w:eastAsia="zh-CN"/>
        </w:rPr>
      </w:pPr>
    </w:p>
    <w:p w14:paraId="364A9ED2" w14:textId="77777777" w:rsidR="00D56F2F" w:rsidRDefault="00337202">
      <w:pPr>
        <w:rPr>
          <w:rFonts w:cs="Times"/>
          <w:b/>
        </w:rPr>
      </w:pPr>
      <w:r>
        <w:rPr>
          <w:rFonts w:cs="Times"/>
          <w:b/>
          <w:highlight w:val="green"/>
        </w:rPr>
        <w:t>Agreement</w:t>
      </w:r>
    </w:p>
    <w:p w14:paraId="67BBC0F8" w14:textId="77777777" w:rsidR="00D56F2F" w:rsidRDefault="00337202">
      <w:pPr>
        <w:rPr>
          <w:lang w:eastAsia="zh-CN"/>
        </w:rPr>
      </w:pPr>
      <w:r>
        <w:rPr>
          <w:lang w:eastAsia="zh-CN"/>
        </w:rPr>
        <w:t xml:space="preserve">For IoT NTN, the UE specific </w:t>
      </w:r>
      <w:proofErr w:type="spellStart"/>
      <w:r>
        <w:rPr>
          <w:lang w:eastAsia="zh-CN"/>
        </w:rPr>
        <w:t>K_offset</w:t>
      </w:r>
      <w:proofErr w:type="spellEnd"/>
      <w:r>
        <w:rPr>
          <w:lang w:eastAsia="zh-CN"/>
        </w:rPr>
        <w:t xml:space="preserve"> is provided and updated by the network using MAC CE.</w:t>
      </w:r>
    </w:p>
    <w:p w14:paraId="28E6CC67" w14:textId="77777777" w:rsidR="00D56F2F" w:rsidRDefault="00D56F2F">
      <w:pPr>
        <w:rPr>
          <w:lang w:eastAsia="zh-CN"/>
        </w:rPr>
      </w:pPr>
    </w:p>
    <w:p w14:paraId="393C4AE2" w14:textId="77777777" w:rsidR="00D56F2F" w:rsidRDefault="00337202">
      <w:pPr>
        <w:rPr>
          <w:lang w:eastAsia="zh-CN"/>
        </w:rPr>
      </w:pPr>
      <w:r>
        <w:rPr>
          <w:rFonts w:cs="Times"/>
        </w:rPr>
        <w:t xml:space="preserve">The outstanding signalling issue that was pending in the first round was the range of </w:t>
      </w:r>
      <w:proofErr w:type="spellStart"/>
      <w:r>
        <w:rPr>
          <w:rFonts w:cs="Times"/>
        </w:rPr>
        <w:t>Koffset</w:t>
      </w:r>
      <w:proofErr w:type="spellEnd"/>
      <w:r>
        <w:rPr>
          <w:rFonts w:cs="Times"/>
        </w:rPr>
        <w:t xml:space="preserve">. In the GTW session of </w:t>
      </w:r>
      <w:r>
        <w:rPr>
          <w:lang w:eastAsia="zh-CN"/>
        </w:rPr>
        <w:t>Nov 12, 2021 RAN1 agreed with respect the NR NTN as follows:</w:t>
      </w:r>
    </w:p>
    <w:p w14:paraId="5911942B" w14:textId="77777777" w:rsidR="00D56F2F" w:rsidRDefault="00D56F2F">
      <w:pPr>
        <w:rPr>
          <w:lang w:eastAsia="zh-CN"/>
        </w:rPr>
      </w:pPr>
    </w:p>
    <w:p w14:paraId="126E2E2F" w14:textId="77777777" w:rsidR="00D56F2F" w:rsidRDefault="00337202">
      <w:pPr>
        <w:rPr>
          <w:b/>
          <w:lang w:eastAsia="zh-CN"/>
        </w:rPr>
      </w:pPr>
      <w:r>
        <w:rPr>
          <w:b/>
          <w:highlight w:val="green"/>
          <w:lang w:eastAsia="zh-CN"/>
        </w:rPr>
        <w:t>Agreement</w:t>
      </w:r>
    </w:p>
    <w:p w14:paraId="27EE7E84" w14:textId="77777777" w:rsidR="00D56F2F" w:rsidRDefault="00337202">
      <w:pPr>
        <w:rPr>
          <w:lang w:eastAsia="zh-CN"/>
        </w:rPr>
      </w:pPr>
      <w:r>
        <w:rPr>
          <w:lang w:eastAsia="zh-CN"/>
        </w:rPr>
        <w:t xml:space="preserve">For defining value range(s) of </w:t>
      </w:r>
      <w:proofErr w:type="spellStart"/>
      <w:r>
        <w:rPr>
          <w:lang w:eastAsia="zh-CN"/>
        </w:rPr>
        <w:t>K_offset</w:t>
      </w:r>
      <w:proofErr w:type="spellEnd"/>
      <w:r>
        <w:rPr>
          <w:lang w:eastAsia="zh-CN"/>
        </w:rPr>
        <w:t xml:space="preserve">, specify one value range of </w:t>
      </w:r>
      <w:proofErr w:type="spellStart"/>
      <w:r>
        <w:rPr>
          <w:lang w:eastAsia="zh-CN"/>
        </w:rPr>
        <w:t>K_offset</w:t>
      </w:r>
      <w:proofErr w:type="spellEnd"/>
      <w:r>
        <w:rPr>
          <w:lang w:eastAsia="zh-CN"/>
        </w:rPr>
        <w:t xml:space="preserve"> covering all scenarios</w:t>
      </w:r>
    </w:p>
    <w:p w14:paraId="037865B3" w14:textId="77777777" w:rsidR="00D56F2F" w:rsidRDefault="00D56F2F">
      <w:pPr>
        <w:rPr>
          <w:lang w:eastAsia="zh-CN"/>
        </w:rPr>
      </w:pPr>
    </w:p>
    <w:p w14:paraId="3CE22C0A" w14:textId="77777777" w:rsidR="00D56F2F" w:rsidRDefault="00337202">
      <w:pPr>
        <w:rPr>
          <w:b/>
          <w:highlight w:val="green"/>
          <w:lang w:eastAsia="zh-CN"/>
        </w:rPr>
      </w:pPr>
      <w:r>
        <w:rPr>
          <w:b/>
          <w:highlight w:val="green"/>
          <w:lang w:eastAsia="zh-CN"/>
        </w:rPr>
        <w:t>Agreement</w:t>
      </w:r>
    </w:p>
    <w:p w14:paraId="4BC05552" w14:textId="77777777" w:rsidR="00D56F2F" w:rsidRDefault="00337202">
      <w:pPr>
        <w:rPr>
          <w:lang w:eastAsia="zh-CN"/>
        </w:rPr>
      </w:pPr>
      <w:r>
        <w:rPr>
          <w:lang w:eastAsia="zh-CN"/>
        </w:rPr>
        <w:t xml:space="preserve">For defining value range(s) of </w:t>
      </w:r>
      <w:proofErr w:type="spellStart"/>
      <w:r>
        <w:rPr>
          <w:lang w:eastAsia="zh-CN"/>
        </w:rPr>
        <w:t>K_mac</w:t>
      </w:r>
      <w:proofErr w:type="spellEnd"/>
      <w:r>
        <w:rPr>
          <w:lang w:eastAsia="zh-CN"/>
        </w:rPr>
        <w:t xml:space="preserve">, specify one value range of </w:t>
      </w:r>
      <w:proofErr w:type="spellStart"/>
      <w:r>
        <w:rPr>
          <w:lang w:eastAsia="zh-CN"/>
        </w:rPr>
        <w:t>K_mac</w:t>
      </w:r>
      <w:proofErr w:type="spellEnd"/>
      <w:r>
        <w:rPr>
          <w:lang w:eastAsia="zh-CN"/>
        </w:rPr>
        <w:t xml:space="preserve"> covering all scenarios.</w:t>
      </w:r>
    </w:p>
    <w:p w14:paraId="2C9614E4" w14:textId="77777777" w:rsidR="00D56F2F" w:rsidRDefault="00D56F2F">
      <w:pPr>
        <w:rPr>
          <w:lang w:eastAsia="zh-CN"/>
        </w:rPr>
      </w:pPr>
    </w:p>
    <w:p w14:paraId="14AC2A19" w14:textId="77777777" w:rsidR="00D56F2F" w:rsidRDefault="00337202">
      <w:pPr>
        <w:rPr>
          <w:b/>
          <w:highlight w:val="green"/>
          <w:lang w:eastAsia="zh-CN"/>
        </w:rPr>
      </w:pPr>
      <w:r>
        <w:rPr>
          <w:b/>
          <w:highlight w:val="green"/>
          <w:lang w:eastAsia="zh-CN"/>
        </w:rPr>
        <w:t>Agreement</w:t>
      </w:r>
    </w:p>
    <w:p w14:paraId="2BD7CE8F" w14:textId="77777777" w:rsidR="00D56F2F" w:rsidRDefault="00337202">
      <w:pPr>
        <w:rPr>
          <w:lang w:eastAsia="zh-CN"/>
        </w:rPr>
      </w:pPr>
      <w:r>
        <w:rPr>
          <w:lang w:eastAsia="zh-CN"/>
        </w:rPr>
        <w:t xml:space="preserve">For determining UE specific </w:t>
      </w:r>
      <w:proofErr w:type="spellStart"/>
      <w:r>
        <w:rPr>
          <w:lang w:eastAsia="zh-CN"/>
        </w:rPr>
        <w:t>K_offset</w:t>
      </w:r>
      <w:proofErr w:type="spellEnd"/>
      <w:r>
        <w:rPr>
          <w:lang w:eastAsia="zh-CN"/>
        </w:rPr>
        <w:t xml:space="preserve"> </w:t>
      </w:r>
    </w:p>
    <w:p w14:paraId="111C16C0" w14:textId="77777777" w:rsidR="00D56F2F" w:rsidRDefault="00337202">
      <w:pPr>
        <w:numPr>
          <w:ilvl w:val="0"/>
          <w:numId w:val="15"/>
        </w:numPr>
        <w:rPr>
          <w:lang w:eastAsia="zh-CN"/>
        </w:rPr>
      </w:pPr>
      <w:r>
        <w:rPr>
          <w:lang w:eastAsia="zh-CN"/>
        </w:rPr>
        <w:t xml:space="preserve">Option 2: MAC CE provides a differential UE specific </w:t>
      </w:r>
      <w:proofErr w:type="spellStart"/>
      <w:r>
        <w:rPr>
          <w:lang w:eastAsia="zh-CN"/>
        </w:rPr>
        <w:t>K_offset</w:t>
      </w:r>
      <w:proofErr w:type="spellEnd"/>
      <w:r>
        <w:rPr>
          <w:lang w:eastAsia="zh-CN"/>
        </w:rPr>
        <w:t xml:space="preserve"> value. The full UE specific </w:t>
      </w:r>
      <w:proofErr w:type="spellStart"/>
      <w:r>
        <w:rPr>
          <w:lang w:eastAsia="zh-CN"/>
        </w:rPr>
        <w:t>K_offset</w:t>
      </w:r>
      <w:proofErr w:type="spellEnd"/>
      <w:r>
        <w:rPr>
          <w:lang w:eastAsia="zh-CN"/>
        </w:rPr>
        <w:t xml:space="preserve"> value equals the cell specific </w:t>
      </w:r>
      <w:proofErr w:type="spellStart"/>
      <w:r>
        <w:rPr>
          <w:lang w:eastAsia="zh-CN"/>
        </w:rPr>
        <w:t>K_offset</w:t>
      </w:r>
      <w:proofErr w:type="spellEnd"/>
      <w:r>
        <w:rPr>
          <w:lang w:eastAsia="zh-CN"/>
        </w:rPr>
        <w:t xml:space="preserve"> value minus the differential UE specific </w:t>
      </w:r>
      <w:proofErr w:type="spellStart"/>
      <w:r>
        <w:rPr>
          <w:lang w:eastAsia="zh-CN"/>
        </w:rPr>
        <w:t>K_offset</w:t>
      </w:r>
      <w:proofErr w:type="spellEnd"/>
      <w:r>
        <w:rPr>
          <w:lang w:eastAsia="zh-CN"/>
        </w:rPr>
        <w:t xml:space="preserve"> value.</w:t>
      </w:r>
    </w:p>
    <w:p w14:paraId="7DA16C35" w14:textId="77777777" w:rsidR="00D56F2F" w:rsidRDefault="00337202">
      <w:pPr>
        <w:numPr>
          <w:ilvl w:val="1"/>
          <w:numId w:val="16"/>
        </w:numPr>
        <w:rPr>
          <w:lang w:eastAsia="zh-CN"/>
        </w:rPr>
      </w:pPr>
      <w:r>
        <w:rPr>
          <w:lang w:eastAsia="zh-CN"/>
        </w:rPr>
        <w:t xml:space="preserve">FFS: whether/how to resolve ambiguity of which cell-specific </w:t>
      </w:r>
      <w:proofErr w:type="spellStart"/>
      <w:r>
        <w:rPr>
          <w:lang w:eastAsia="zh-CN"/>
        </w:rPr>
        <w:t>K_offset</w:t>
      </w:r>
      <w:proofErr w:type="spellEnd"/>
      <w:r>
        <w:rPr>
          <w:lang w:eastAsia="zh-CN"/>
        </w:rPr>
        <w:t xml:space="preserve"> value to use during the SIB modification period</w:t>
      </w:r>
    </w:p>
    <w:p w14:paraId="34C130C1" w14:textId="77777777" w:rsidR="00D56F2F" w:rsidRDefault="00D56F2F">
      <w:pPr>
        <w:rPr>
          <w:rFonts w:cs="Times"/>
        </w:rPr>
      </w:pPr>
    </w:p>
    <w:p w14:paraId="72782D8F" w14:textId="77777777" w:rsidR="00D56F2F" w:rsidRDefault="00337202">
      <w:pPr>
        <w:rPr>
          <w:rFonts w:cs="Times"/>
        </w:rPr>
      </w:pPr>
      <w:r>
        <w:rPr>
          <w:rFonts w:cs="Times"/>
        </w:rPr>
        <w:t xml:space="preserve">Given that this is the last meeting, FL thinks there is no more time in Rel17 to rehash the various arguments on the remaining issues related to </w:t>
      </w:r>
      <w:proofErr w:type="spellStart"/>
      <w:r>
        <w:rPr>
          <w:rFonts w:cs="Times"/>
        </w:rPr>
        <w:t>Koffset</w:t>
      </w:r>
      <w:proofErr w:type="spellEnd"/>
      <w:r>
        <w:rPr>
          <w:rFonts w:cs="Times"/>
        </w:rPr>
        <w:t xml:space="preserve"> for IoT NTN. FL therefore proposes that the solutions for the remaining issues arrived at NR NTN be adopted as is for IoT NTN. Companies are encouraged to make their views known during this first round.</w:t>
      </w:r>
    </w:p>
    <w:p w14:paraId="0778B1CD" w14:textId="77777777" w:rsidR="00D56F2F" w:rsidRDefault="00D56F2F">
      <w:pPr>
        <w:rPr>
          <w:rFonts w:cs="Times"/>
        </w:rPr>
      </w:pPr>
    </w:p>
    <w:p w14:paraId="3C49B9D9" w14:textId="77777777" w:rsidR="00D56F2F" w:rsidRDefault="00337202">
      <w:pPr>
        <w:rPr>
          <w:rFonts w:cs="Times"/>
        </w:rPr>
      </w:pPr>
      <w:r>
        <w:rPr>
          <w:rFonts w:cs="Times"/>
          <w:highlight w:val="cyan"/>
        </w:rPr>
        <w:t>FL Proposal 3.1.3-2:</w:t>
      </w:r>
    </w:p>
    <w:p w14:paraId="736B9265" w14:textId="77777777" w:rsidR="00D56F2F" w:rsidRDefault="00D56F2F">
      <w:pPr>
        <w:rPr>
          <w:rFonts w:cs="Times"/>
        </w:rPr>
      </w:pPr>
    </w:p>
    <w:p w14:paraId="00DC215C" w14:textId="77777777" w:rsidR="00D56F2F" w:rsidRDefault="00337202">
      <w:pPr>
        <w:rPr>
          <w:rFonts w:cs="Times"/>
          <w:u w:val="single"/>
        </w:rPr>
      </w:pPr>
      <w:r>
        <w:rPr>
          <w:rFonts w:cs="Times"/>
          <w:u w:val="single"/>
        </w:rPr>
        <w:t>Conclusion</w:t>
      </w:r>
    </w:p>
    <w:p w14:paraId="17F872DB" w14:textId="77777777" w:rsidR="00D56F2F" w:rsidRDefault="00337202">
      <w:pPr>
        <w:rPr>
          <w:lang w:eastAsia="zh-CN"/>
        </w:rPr>
      </w:pPr>
      <w:r>
        <w:rPr>
          <w:lang w:eastAsia="zh-CN"/>
        </w:rPr>
        <w:t>For IoT NTN, no modifications from NR NTN are needed in: (a) the value range, (b) the quantity signalled (</w:t>
      </w:r>
      <w:proofErr w:type="gramStart"/>
      <w:r>
        <w:rPr>
          <w:lang w:eastAsia="zh-CN"/>
        </w:rPr>
        <w:t>e.g.</w:t>
      </w:r>
      <w:proofErr w:type="gramEnd"/>
      <w:r>
        <w:rPr>
          <w:lang w:eastAsia="zh-CN"/>
        </w:rPr>
        <w:t xml:space="preserve"> a differential UE specific </w:t>
      </w:r>
      <w:proofErr w:type="spellStart"/>
      <w:r>
        <w:rPr>
          <w:lang w:eastAsia="zh-CN"/>
        </w:rPr>
        <w:t>K_offset</w:t>
      </w:r>
      <w:proofErr w:type="spellEnd"/>
      <w:r>
        <w:rPr>
          <w:lang w:eastAsia="zh-CN"/>
        </w:rPr>
        <w:t xml:space="preserve">) for the UE specific </w:t>
      </w:r>
      <w:proofErr w:type="spellStart"/>
      <w:r>
        <w:rPr>
          <w:lang w:eastAsia="zh-CN"/>
        </w:rPr>
        <w:t>K_offset</w:t>
      </w:r>
      <w:proofErr w:type="spellEnd"/>
      <w:r>
        <w:rPr>
          <w:lang w:eastAsia="zh-CN"/>
        </w:rPr>
        <w:t>.</w:t>
      </w:r>
    </w:p>
    <w:p w14:paraId="315B0A63" w14:textId="77777777" w:rsidR="00D56F2F" w:rsidRDefault="00D56F2F">
      <w:pPr>
        <w:rPr>
          <w:rFonts w:cs="Times"/>
        </w:rPr>
      </w:pPr>
    </w:p>
    <w:tbl>
      <w:tblPr>
        <w:tblStyle w:val="TableGrid"/>
        <w:tblW w:w="0" w:type="auto"/>
        <w:tblLook w:val="04A0" w:firstRow="1" w:lastRow="0" w:firstColumn="1" w:lastColumn="0" w:noHBand="0" w:noVBand="1"/>
      </w:tblPr>
      <w:tblGrid>
        <w:gridCol w:w="1838"/>
        <w:gridCol w:w="1985"/>
        <w:gridCol w:w="5193"/>
      </w:tblGrid>
      <w:tr w:rsidR="00D56F2F" w14:paraId="4A76B422" w14:textId="77777777">
        <w:tc>
          <w:tcPr>
            <w:tcW w:w="1838" w:type="dxa"/>
            <w:shd w:val="clear" w:color="auto" w:fill="D9D9D9" w:themeFill="background1" w:themeFillShade="D9"/>
          </w:tcPr>
          <w:p w14:paraId="0CAA3A3E" w14:textId="77777777" w:rsidR="00D56F2F" w:rsidRDefault="00337202">
            <w:pPr>
              <w:jc w:val="center"/>
              <w:rPr>
                <w:lang w:val="en-US"/>
              </w:rPr>
            </w:pPr>
            <w:r>
              <w:rPr>
                <w:lang w:val="en-US"/>
              </w:rPr>
              <w:t>Company</w:t>
            </w:r>
          </w:p>
        </w:tc>
        <w:tc>
          <w:tcPr>
            <w:tcW w:w="1985" w:type="dxa"/>
            <w:shd w:val="clear" w:color="auto" w:fill="D9D9D9" w:themeFill="background1" w:themeFillShade="D9"/>
          </w:tcPr>
          <w:p w14:paraId="7989162D" w14:textId="77777777" w:rsidR="00D56F2F" w:rsidRDefault="00337202">
            <w:pPr>
              <w:pStyle w:val="NoSpacing"/>
              <w:rPr>
                <w:sz w:val="20"/>
                <w:szCs w:val="20"/>
              </w:rPr>
            </w:pPr>
            <w:r>
              <w:rPr>
                <w:sz w:val="20"/>
                <w:szCs w:val="20"/>
              </w:rPr>
              <w:t>Support/Not Support</w:t>
            </w:r>
          </w:p>
          <w:p w14:paraId="1B24C701" w14:textId="77777777" w:rsidR="00D56F2F" w:rsidRDefault="00337202">
            <w:pPr>
              <w:pStyle w:val="NoSpacing"/>
              <w:rPr>
                <w:rFonts w:cs="Times"/>
                <w:sz w:val="20"/>
                <w:szCs w:val="20"/>
              </w:rPr>
            </w:pPr>
            <w:r>
              <w:rPr>
                <w:rFonts w:cs="Times"/>
                <w:sz w:val="20"/>
                <w:szCs w:val="20"/>
                <w:highlight w:val="cyan"/>
              </w:rPr>
              <w:t>FL Proposal 3.1.3-2:</w:t>
            </w:r>
            <w:r>
              <w:rPr>
                <w:rFonts w:cs="Times"/>
                <w:sz w:val="20"/>
                <w:szCs w:val="20"/>
              </w:rPr>
              <w:t xml:space="preserve"> </w:t>
            </w:r>
          </w:p>
        </w:tc>
        <w:tc>
          <w:tcPr>
            <w:tcW w:w="5193" w:type="dxa"/>
            <w:shd w:val="clear" w:color="auto" w:fill="D9D9D9" w:themeFill="background1" w:themeFillShade="D9"/>
          </w:tcPr>
          <w:p w14:paraId="6CF33CF7" w14:textId="77777777" w:rsidR="00D56F2F" w:rsidRDefault="00337202">
            <w:pPr>
              <w:jc w:val="center"/>
              <w:rPr>
                <w:lang w:val="en-US"/>
              </w:rPr>
            </w:pPr>
            <w:r>
              <w:rPr>
                <w:lang w:val="en-US"/>
              </w:rPr>
              <w:t>Comments and Proposal</w:t>
            </w:r>
          </w:p>
        </w:tc>
      </w:tr>
      <w:tr w:rsidR="00D56F2F" w14:paraId="7B451BEC" w14:textId="77777777">
        <w:tc>
          <w:tcPr>
            <w:tcW w:w="1838" w:type="dxa"/>
          </w:tcPr>
          <w:p w14:paraId="46E9657A" w14:textId="77777777" w:rsidR="00D56F2F" w:rsidRDefault="00337202">
            <w:pPr>
              <w:jc w:val="center"/>
              <w:rPr>
                <w:lang w:val="en-US"/>
              </w:rPr>
            </w:pPr>
            <w:r>
              <w:rPr>
                <w:lang w:val="en-US"/>
              </w:rPr>
              <w:t>MediaTek</w:t>
            </w:r>
          </w:p>
        </w:tc>
        <w:tc>
          <w:tcPr>
            <w:tcW w:w="1985" w:type="dxa"/>
          </w:tcPr>
          <w:p w14:paraId="02E6CD18" w14:textId="77777777" w:rsidR="00D56F2F" w:rsidRDefault="00337202">
            <w:pPr>
              <w:jc w:val="center"/>
              <w:rPr>
                <w:lang w:val="en-US"/>
              </w:rPr>
            </w:pPr>
            <w:r>
              <w:rPr>
                <w:lang w:val="en-US"/>
              </w:rPr>
              <w:t>Support</w:t>
            </w:r>
          </w:p>
        </w:tc>
        <w:tc>
          <w:tcPr>
            <w:tcW w:w="5193" w:type="dxa"/>
          </w:tcPr>
          <w:p w14:paraId="6B56C80A" w14:textId="77777777" w:rsidR="00D56F2F" w:rsidRDefault="00337202">
            <w:pPr>
              <w:rPr>
                <w:lang w:val="en-US"/>
              </w:rPr>
            </w:pPr>
            <w:r>
              <w:rPr>
                <w:lang w:val="en-US"/>
              </w:rPr>
              <w:t>We can re-use NR NTN agreements</w:t>
            </w:r>
          </w:p>
        </w:tc>
      </w:tr>
      <w:tr w:rsidR="00D56F2F" w14:paraId="54C21315" w14:textId="77777777">
        <w:tc>
          <w:tcPr>
            <w:tcW w:w="1838" w:type="dxa"/>
          </w:tcPr>
          <w:p w14:paraId="254D1A0F" w14:textId="77777777" w:rsidR="00D56F2F" w:rsidRDefault="00337202">
            <w:pPr>
              <w:jc w:val="center"/>
              <w:rPr>
                <w:rFonts w:eastAsia="DengXian"/>
                <w:lang w:val="en-US"/>
              </w:rPr>
            </w:pPr>
            <w:r>
              <w:rPr>
                <w:lang w:val="en-US"/>
              </w:rPr>
              <w:t>Apple</w:t>
            </w:r>
          </w:p>
        </w:tc>
        <w:tc>
          <w:tcPr>
            <w:tcW w:w="1985" w:type="dxa"/>
          </w:tcPr>
          <w:p w14:paraId="19ED6587" w14:textId="77777777" w:rsidR="00D56F2F" w:rsidRDefault="00337202">
            <w:pPr>
              <w:jc w:val="center"/>
              <w:rPr>
                <w:rFonts w:eastAsia="DengXian"/>
                <w:lang w:val="en-US"/>
              </w:rPr>
            </w:pPr>
            <w:r>
              <w:rPr>
                <w:lang w:val="en-US"/>
              </w:rPr>
              <w:t>Support</w:t>
            </w:r>
          </w:p>
        </w:tc>
        <w:tc>
          <w:tcPr>
            <w:tcW w:w="5193" w:type="dxa"/>
          </w:tcPr>
          <w:p w14:paraId="435CA8BC" w14:textId="77777777" w:rsidR="00D56F2F" w:rsidRDefault="00D56F2F">
            <w:pPr>
              <w:rPr>
                <w:rFonts w:eastAsia="DengXian"/>
                <w:lang w:val="en-US"/>
              </w:rPr>
            </w:pPr>
          </w:p>
        </w:tc>
      </w:tr>
      <w:tr w:rsidR="00D56F2F" w14:paraId="39C974A0" w14:textId="77777777">
        <w:tc>
          <w:tcPr>
            <w:tcW w:w="1838" w:type="dxa"/>
          </w:tcPr>
          <w:p w14:paraId="3462DDDA" w14:textId="77777777" w:rsidR="00D56F2F" w:rsidRDefault="00337202">
            <w:pPr>
              <w:jc w:val="center"/>
              <w:rPr>
                <w:rFonts w:eastAsia="DengXian"/>
                <w:lang w:val="en-US"/>
              </w:rPr>
            </w:pPr>
            <w:r>
              <w:rPr>
                <w:rFonts w:eastAsia="DengXian" w:hint="eastAsia"/>
                <w:lang w:val="en-US"/>
              </w:rPr>
              <w:t>X</w:t>
            </w:r>
            <w:r>
              <w:rPr>
                <w:rFonts w:eastAsia="DengXian"/>
                <w:lang w:val="en-US"/>
              </w:rPr>
              <w:t>iaomi</w:t>
            </w:r>
          </w:p>
        </w:tc>
        <w:tc>
          <w:tcPr>
            <w:tcW w:w="1985" w:type="dxa"/>
          </w:tcPr>
          <w:p w14:paraId="4FE5CA23" w14:textId="77777777" w:rsidR="00D56F2F" w:rsidRDefault="00337202">
            <w:pPr>
              <w:jc w:val="center"/>
              <w:rPr>
                <w:rFonts w:eastAsia="DengXian"/>
                <w:lang w:val="en-US"/>
              </w:rPr>
            </w:pPr>
            <w:r>
              <w:rPr>
                <w:rFonts w:eastAsia="DengXian" w:hint="eastAsia"/>
                <w:lang w:val="en-US"/>
              </w:rPr>
              <w:t>s</w:t>
            </w:r>
            <w:r>
              <w:rPr>
                <w:rFonts w:eastAsia="DengXian"/>
                <w:lang w:val="en-US"/>
              </w:rPr>
              <w:t>upport</w:t>
            </w:r>
          </w:p>
        </w:tc>
        <w:tc>
          <w:tcPr>
            <w:tcW w:w="5193" w:type="dxa"/>
          </w:tcPr>
          <w:p w14:paraId="3D8887AB" w14:textId="77777777" w:rsidR="00D56F2F" w:rsidRDefault="00D56F2F">
            <w:pPr>
              <w:rPr>
                <w:rFonts w:eastAsia="DengXian"/>
                <w:lang w:val="en-US"/>
              </w:rPr>
            </w:pPr>
          </w:p>
        </w:tc>
      </w:tr>
      <w:tr w:rsidR="00D56F2F" w14:paraId="67217A98" w14:textId="77777777">
        <w:tc>
          <w:tcPr>
            <w:tcW w:w="1838" w:type="dxa"/>
          </w:tcPr>
          <w:p w14:paraId="008BFF3C" w14:textId="77777777" w:rsidR="00D56F2F" w:rsidRDefault="00337202">
            <w:pPr>
              <w:jc w:val="center"/>
              <w:rPr>
                <w:rFonts w:eastAsia="DengXian"/>
                <w:lang w:val="en-US"/>
              </w:rPr>
            </w:pPr>
            <w:r>
              <w:rPr>
                <w:rFonts w:eastAsia="DengXian" w:hint="eastAsia"/>
                <w:lang w:val="en-US"/>
              </w:rPr>
              <w:t>ZTE</w:t>
            </w:r>
          </w:p>
        </w:tc>
        <w:tc>
          <w:tcPr>
            <w:tcW w:w="1985" w:type="dxa"/>
          </w:tcPr>
          <w:p w14:paraId="15CB63DC" w14:textId="77777777" w:rsidR="00D56F2F" w:rsidRDefault="00337202">
            <w:pPr>
              <w:jc w:val="center"/>
              <w:rPr>
                <w:rFonts w:eastAsia="DengXian"/>
                <w:lang w:val="en-US"/>
              </w:rPr>
            </w:pPr>
            <w:r>
              <w:rPr>
                <w:rFonts w:eastAsia="DengXian" w:hint="eastAsia"/>
                <w:lang w:val="en-US"/>
              </w:rPr>
              <w:t>Support</w:t>
            </w:r>
          </w:p>
        </w:tc>
        <w:tc>
          <w:tcPr>
            <w:tcW w:w="5193" w:type="dxa"/>
          </w:tcPr>
          <w:p w14:paraId="36C2B834" w14:textId="77777777" w:rsidR="00D56F2F" w:rsidRDefault="00D56F2F">
            <w:pPr>
              <w:rPr>
                <w:rFonts w:eastAsia="DengXian"/>
                <w:lang w:val="en-US"/>
              </w:rPr>
            </w:pPr>
          </w:p>
        </w:tc>
      </w:tr>
      <w:tr w:rsidR="00414A00" w14:paraId="4D9D5028" w14:textId="77777777">
        <w:tc>
          <w:tcPr>
            <w:tcW w:w="1838" w:type="dxa"/>
          </w:tcPr>
          <w:p w14:paraId="45DBE113" w14:textId="20301E4B" w:rsidR="00414A00" w:rsidRDefault="00414A00" w:rsidP="00414A00">
            <w:pPr>
              <w:jc w:val="center"/>
              <w:rPr>
                <w:rFonts w:eastAsia="DengXian"/>
                <w:lang w:val="en-US"/>
              </w:rPr>
            </w:pPr>
            <w:r>
              <w:rPr>
                <w:rFonts w:eastAsia="DengXian"/>
                <w:lang w:val="en-US"/>
              </w:rPr>
              <w:t xml:space="preserve">Huawei, </w:t>
            </w:r>
            <w:proofErr w:type="spellStart"/>
            <w:r>
              <w:rPr>
                <w:rFonts w:eastAsia="DengXian"/>
                <w:lang w:val="en-US"/>
              </w:rPr>
              <w:t>HiSilicon</w:t>
            </w:r>
            <w:proofErr w:type="spellEnd"/>
          </w:p>
        </w:tc>
        <w:tc>
          <w:tcPr>
            <w:tcW w:w="1985" w:type="dxa"/>
          </w:tcPr>
          <w:p w14:paraId="1F56822D" w14:textId="7106EB53" w:rsidR="00414A00" w:rsidRDefault="00414A00" w:rsidP="00414A00">
            <w:pPr>
              <w:jc w:val="center"/>
              <w:rPr>
                <w:rFonts w:eastAsia="DengXian"/>
                <w:lang w:val="en-US"/>
              </w:rPr>
            </w:pPr>
            <w:r>
              <w:rPr>
                <w:rFonts w:eastAsia="DengXian"/>
                <w:lang w:val="en-US"/>
              </w:rPr>
              <w:t>Support</w:t>
            </w:r>
          </w:p>
        </w:tc>
        <w:tc>
          <w:tcPr>
            <w:tcW w:w="5193" w:type="dxa"/>
          </w:tcPr>
          <w:p w14:paraId="54CCBDE1" w14:textId="77777777" w:rsidR="00414A00" w:rsidRDefault="00414A00" w:rsidP="00414A00">
            <w:pPr>
              <w:rPr>
                <w:rFonts w:eastAsia="DengXian"/>
                <w:lang w:val="en-US"/>
              </w:rPr>
            </w:pPr>
          </w:p>
        </w:tc>
      </w:tr>
      <w:tr w:rsidR="00366AAD" w14:paraId="4A7910EC" w14:textId="77777777">
        <w:tc>
          <w:tcPr>
            <w:tcW w:w="1838" w:type="dxa"/>
          </w:tcPr>
          <w:p w14:paraId="13C67533" w14:textId="0309FEBA" w:rsidR="00366AAD" w:rsidRDefault="00366AAD" w:rsidP="00366AAD">
            <w:pPr>
              <w:jc w:val="center"/>
              <w:rPr>
                <w:rFonts w:eastAsia="DengXian"/>
                <w:lang w:val="en-US"/>
              </w:rPr>
            </w:pPr>
            <w:r>
              <w:rPr>
                <w:rFonts w:eastAsia="DengXian" w:hint="eastAsia"/>
                <w:lang w:val="en-US"/>
              </w:rPr>
              <w:t>O</w:t>
            </w:r>
            <w:r>
              <w:rPr>
                <w:rFonts w:eastAsia="DengXian"/>
                <w:lang w:val="en-US"/>
              </w:rPr>
              <w:t>PPO</w:t>
            </w:r>
          </w:p>
        </w:tc>
        <w:tc>
          <w:tcPr>
            <w:tcW w:w="1985" w:type="dxa"/>
          </w:tcPr>
          <w:p w14:paraId="3F8AD149" w14:textId="317DDC7E" w:rsidR="00366AAD" w:rsidRDefault="00366AAD" w:rsidP="00366AAD">
            <w:pPr>
              <w:jc w:val="center"/>
              <w:rPr>
                <w:rFonts w:eastAsia="DengXian"/>
                <w:lang w:val="en-US"/>
              </w:rPr>
            </w:pPr>
            <w:r>
              <w:rPr>
                <w:rFonts w:eastAsia="DengXian" w:hint="eastAsia"/>
                <w:lang w:val="en-US"/>
              </w:rPr>
              <w:t>s</w:t>
            </w:r>
            <w:r>
              <w:rPr>
                <w:rFonts w:eastAsia="DengXian"/>
                <w:lang w:val="en-US"/>
              </w:rPr>
              <w:t>upport</w:t>
            </w:r>
          </w:p>
        </w:tc>
        <w:tc>
          <w:tcPr>
            <w:tcW w:w="5193" w:type="dxa"/>
          </w:tcPr>
          <w:p w14:paraId="4B8BBA5B" w14:textId="77777777" w:rsidR="00366AAD" w:rsidRDefault="00366AAD" w:rsidP="00366AAD">
            <w:pPr>
              <w:rPr>
                <w:rFonts w:eastAsia="DengXian"/>
                <w:lang w:val="en-US"/>
              </w:rPr>
            </w:pPr>
          </w:p>
        </w:tc>
      </w:tr>
      <w:tr w:rsidR="00D641AA" w14:paraId="556080D5" w14:textId="77777777">
        <w:tc>
          <w:tcPr>
            <w:tcW w:w="1838" w:type="dxa"/>
          </w:tcPr>
          <w:p w14:paraId="3E78C77D" w14:textId="4392F833" w:rsidR="00D641AA" w:rsidRDefault="00D641AA" w:rsidP="00D641AA">
            <w:pPr>
              <w:jc w:val="center"/>
              <w:rPr>
                <w:rFonts w:eastAsia="DengXian"/>
                <w:lang w:val="en-US"/>
              </w:rPr>
            </w:pPr>
            <w:proofErr w:type="spellStart"/>
            <w:r>
              <w:rPr>
                <w:rFonts w:eastAsia="DengXian" w:hint="eastAsia"/>
                <w:lang w:val="en-US"/>
              </w:rPr>
              <w:t>S</w:t>
            </w:r>
            <w:r>
              <w:rPr>
                <w:rFonts w:eastAsia="DengXian"/>
                <w:lang w:val="en-US"/>
              </w:rPr>
              <w:t>preadtrum</w:t>
            </w:r>
            <w:proofErr w:type="spellEnd"/>
          </w:p>
        </w:tc>
        <w:tc>
          <w:tcPr>
            <w:tcW w:w="1985" w:type="dxa"/>
          </w:tcPr>
          <w:p w14:paraId="3A89EB6A" w14:textId="78488C8C" w:rsidR="00D641AA" w:rsidRDefault="00D641AA" w:rsidP="00D641AA">
            <w:pPr>
              <w:jc w:val="center"/>
              <w:rPr>
                <w:rFonts w:eastAsia="DengXian"/>
                <w:lang w:val="en-US"/>
              </w:rPr>
            </w:pPr>
            <w:r w:rsidRPr="00821FF9">
              <w:rPr>
                <w:rFonts w:eastAsia="DengXian"/>
                <w:lang w:val="en-US"/>
              </w:rPr>
              <w:t>support</w:t>
            </w:r>
          </w:p>
        </w:tc>
        <w:tc>
          <w:tcPr>
            <w:tcW w:w="5193" w:type="dxa"/>
          </w:tcPr>
          <w:p w14:paraId="581915A7" w14:textId="77777777" w:rsidR="00D641AA" w:rsidRDefault="00D641AA" w:rsidP="00D641AA">
            <w:pPr>
              <w:rPr>
                <w:rFonts w:eastAsia="DengXian"/>
                <w:lang w:val="en-US"/>
              </w:rPr>
            </w:pPr>
          </w:p>
        </w:tc>
      </w:tr>
      <w:tr w:rsidR="001F0A18" w14:paraId="2A31000A" w14:textId="77777777">
        <w:tc>
          <w:tcPr>
            <w:tcW w:w="1838" w:type="dxa"/>
          </w:tcPr>
          <w:p w14:paraId="3041DDDC" w14:textId="5E1CFFA8" w:rsidR="001F0A18" w:rsidRDefault="001F0A18" w:rsidP="001F0A18">
            <w:pPr>
              <w:jc w:val="center"/>
              <w:rPr>
                <w:rFonts w:eastAsia="DengXian"/>
                <w:lang w:val="en-US"/>
              </w:rPr>
            </w:pPr>
            <w:r>
              <w:t>Nokia, NSB</w:t>
            </w:r>
          </w:p>
        </w:tc>
        <w:tc>
          <w:tcPr>
            <w:tcW w:w="1985" w:type="dxa"/>
          </w:tcPr>
          <w:p w14:paraId="69E90F12" w14:textId="1988C6DF" w:rsidR="001F0A18" w:rsidRPr="00821FF9" w:rsidRDefault="001F0A18" w:rsidP="001F0A18">
            <w:pPr>
              <w:jc w:val="center"/>
              <w:rPr>
                <w:rFonts w:eastAsia="DengXian"/>
                <w:lang w:val="en-US"/>
              </w:rPr>
            </w:pPr>
            <w:r>
              <w:t>Support</w:t>
            </w:r>
          </w:p>
        </w:tc>
        <w:tc>
          <w:tcPr>
            <w:tcW w:w="5193" w:type="dxa"/>
          </w:tcPr>
          <w:p w14:paraId="2CF410B0" w14:textId="2F420FA3" w:rsidR="001F0A18" w:rsidRDefault="001F0A18" w:rsidP="001F0A18">
            <w:pPr>
              <w:rPr>
                <w:rFonts w:eastAsia="DengXian"/>
                <w:lang w:val="en-US"/>
              </w:rPr>
            </w:pPr>
            <w:r>
              <w:rPr>
                <w:rFonts w:eastAsia="DengXian"/>
              </w:rPr>
              <w:t>We can re-use from NT NTN.</w:t>
            </w:r>
          </w:p>
        </w:tc>
      </w:tr>
      <w:tr w:rsidR="001E7193" w14:paraId="78A10898" w14:textId="77777777">
        <w:tc>
          <w:tcPr>
            <w:tcW w:w="1838" w:type="dxa"/>
          </w:tcPr>
          <w:p w14:paraId="68CDFA12" w14:textId="5A042C6C" w:rsidR="001E7193" w:rsidRDefault="001E7193" w:rsidP="001E7193">
            <w:pPr>
              <w:jc w:val="center"/>
            </w:pPr>
            <w:r>
              <w:rPr>
                <w:rFonts w:eastAsia="DengXian" w:hint="eastAsia"/>
                <w:lang w:val="en-US"/>
              </w:rPr>
              <w:lastRenderedPageBreak/>
              <w:t>C</w:t>
            </w:r>
            <w:r>
              <w:rPr>
                <w:rFonts w:eastAsia="DengXian"/>
                <w:lang w:val="en-US"/>
              </w:rPr>
              <w:t>MCC</w:t>
            </w:r>
          </w:p>
        </w:tc>
        <w:tc>
          <w:tcPr>
            <w:tcW w:w="1985" w:type="dxa"/>
          </w:tcPr>
          <w:p w14:paraId="40FF7AC7" w14:textId="6D29042C" w:rsidR="001E7193" w:rsidRDefault="001E7193" w:rsidP="001E7193">
            <w:pPr>
              <w:jc w:val="center"/>
            </w:pPr>
            <w:r>
              <w:rPr>
                <w:rFonts w:eastAsia="DengXian" w:hint="eastAsia"/>
                <w:lang w:val="en-US"/>
              </w:rPr>
              <w:t>S</w:t>
            </w:r>
            <w:r>
              <w:rPr>
                <w:rFonts w:eastAsia="DengXian"/>
                <w:lang w:val="en-US"/>
              </w:rPr>
              <w:t>upport</w:t>
            </w:r>
          </w:p>
        </w:tc>
        <w:tc>
          <w:tcPr>
            <w:tcW w:w="5193" w:type="dxa"/>
          </w:tcPr>
          <w:p w14:paraId="2415EFE6" w14:textId="77777777" w:rsidR="001E7193" w:rsidRDefault="001E7193" w:rsidP="001E7193">
            <w:pPr>
              <w:rPr>
                <w:rFonts w:eastAsia="DengXian"/>
              </w:rPr>
            </w:pPr>
          </w:p>
        </w:tc>
      </w:tr>
      <w:tr w:rsidR="008A6EC6" w14:paraId="3692425D" w14:textId="77777777" w:rsidTr="00D36F18">
        <w:tc>
          <w:tcPr>
            <w:tcW w:w="1838" w:type="dxa"/>
          </w:tcPr>
          <w:p w14:paraId="1A522A3E" w14:textId="77777777" w:rsidR="008A6EC6" w:rsidRDefault="008A6EC6" w:rsidP="00D36F18">
            <w:pPr>
              <w:jc w:val="center"/>
              <w:rPr>
                <w:rFonts w:eastAsia="DengXian"/>
                <w:lang w:val="en-US"/>
              </w:rPr>
            </w:pPr>
            <w:r>
              <w:rPr>
                <w:rFonts w:eastAsia="DengXian"/>
                <w:lang w:val="en-US"/>
              </w:rPr>
              <w:t>Ericsson</w:t>
            </w:r>
          </w:p>
        </w:tc>
        <w:tc>
          <w:tcPr>
            <w:tcW w:w="1985" w:type="dxa"/>
          </w:tcPr>
          <w:p w14:paraId="5D2B4B50" w14:textId="77777777" w:rsidR="008A6EC6" w:rsidRDefault="008A6EC6" w:rsidP="00D36F18">
            <w:pPr>
              <w:jc w:val="center"/>
              <w:rPr>
                <w:rFonts w:eastAsia="DengXian"/>
                <w:lang w:val="en-US"/>
              </w:rPr>
            </w:pPr>
            <w:r>
              <w:rPr>
                <w:rFonts w:eastAsia="DengXian"/>
                <w:lang w:val="en-US"/>
              </w:rPr>
              <w:t>Support</w:t>
            </w:r>
          </w:p>
        </w:tc>
        <w:tc>
          <w:tcPr>
            <w:tcW w:w="5193" w:type="dxa"/>
          </w:tcPr>
          <w:p w14:paraId="60F51E24" w14:textId="77777777" w:rsidR="008A6EC6" w:rsidRDefault="008A6EC6" w:rsidP="00D36F18">
            <w:pPr>
              <w:rPr>
                <w:rFonts w:eastAsia="DengXian"/>
              </w:rPr>
            </w:pPr>
          </w:p>
        </w:tc>
      </w:tr>
    </w:tbl>
    <w:p w14:paraId="0A68F755" w14:textId="77777777" w:rsidR="00D56F2F" w:rsidRDefault="00D56F2F"/>
    <w:p w14:paraId="77E530BF" w14:textId="77777777" w:rsidR="00D56F2F" w:rsidRDefault="00337202">
      <w:pPr>
        <w:rPr>
          <w:rFonts w:cs="Times"/>
          <w:u w:val="single"/>
        </w:rPr>
      </w:pPr>
      <w:r>
        <w:rPr>
          <w:rFonts w:cs="Times"/>
          <w:u w:val="single"/>
        </w:rPr>
        <w:t xml:space="preserve">Issue#4: Primacy of UE-specific </w:t>
      </w:r>
      <w:proofErr w:type="spellStart"/>
      <w:r>
        <w:rPr>
          <w:rFonts w:cs="Times"/>
          <w:u w:val="single"/>
        </w:rPr>
        <w:t>Koffset</w:t>
      </w:r>
      <w:proofErr w:type="spellEnd"/>
    </w:p>
    <w:p w14:paraId="2E8C0A6C" w14:textId="77777777" w:rsidR="00D56F2F" w:rsidRDefault="00D56F2F"/>
    <w:p w14:paraId="4D788E9A" w14:textId="77777777" w:rsidR="00D56F2F" w:rsidRDefault="00337202">
      <w:pPr>
        <w:rPr>
          <w:rFonts w:cs="Times"/>
        </w:rPr>
      </w:pPr>
      <w:r>
        <w:t xml:space="preserve">On the issue of UE-specific </w:t>
      </w:r>
      <w:proofErr w:type="spellStart"/>
      <w:r>
        <w:rPr>
          <w:lang w:eastAsia="zh-CN"/>
        </w:rPr>
        <w:t>K_offset</w:t>
      </w:r>
      <w:proofErr w:type="spellEnd"/>
      <w:r>
        <w:rPr>
          <w:lang w:eastAsia="zh-CN"/>
        </w:rPr>
        <w:t xml:space="preserve"> primacy, NR NTN is discussing when cell-specific versus UE-specific </w:t>
      </w:r>
      <w:proofErr w:type="spellStart"/>
      <w:r>
        <w:rPr>
          <w:lang w:eastAsia="zh-CN"/>
        </w:rPr>
        <w:t>K_offset.can</w:t>
      </w:r>
      <w:proofErr w:type="spellEnd"/>
      <w:r>
        <w:rPr>
          <w:lang w:eastAsia="zh-CN"/>
        </w:rPr>
        <w:t xml:space="preserve"> be used. FL thinks there are no differences between NR NTN and IoT NTN in this respect. </w:t>
      </w:r>
      <w:r>
        <w:rPr>
          <w:rFonts w:cs="Times"/>
        </w:rPr>
        <w:t xml:space="preserve">FL therefore proposes that the solutions arrived at in NR NTN with respect to which </w:t>
      </w:r>
      <w:proofErr w:type="spellStart"/>
      <w:r>
        <w:rPr>
          <w:rFonts w:cs="Times"/>
        </w:rPr>
        <w:t>Koffset</w:t>
      </w:r>
      <w:proofErr w:type="spellEnd"/>
      <w:r>
        <w:rPr>
          <w:rFonts w:cs="Times"/>
        </w:rPr>
        <w:t xml:space="preserve"> is used when be adopted as is for IoT NTN. Companies are encouraged to make their views known</w:t>
      </w:r>
    </w:p>
    <w:p w14:paraId="25037AB8" w14:textId="77777777" w:rsidR="00D56F2F" w:rsidRDefault="00D56F2F">
      <w:pPr>
        <w:rPr>
          <w:rFonts w:cs="Times"/>
        </w:rPr>
      </w:pPr>
    </w:p>
    <w:p w14:paraId="1187B758" w14:textId="77777777" w:rsidR="00D56F2F" w:rsidRDefault="00337202">
      <w:pPr>
        <w:rPr>
          <w:rFonts w:cs="Times"/>
        </w:rPr>
      </w:pPr>
      <w:r>
        <w:rPr>
          <w:rFonts w:cs="Times"/>
          <w:highlight w:val="cyan"/>
        </w:rPr>
        <w:t>FL Proposal 3.1.3-3:</w:t>
      </w:r>
    </w:p>
    <w:p w14:paraId="1E915DEC" w14:textId="77777777" w:rsidR="00D56F2F" w:rsidRDefault="00D56F2F">
      <w:pPr>
        <w:rPr>
          <w:rFonts w:cs="Times"/>
        </w:rPr>
      </w:pPr>
    </w:p>
    <w:p w14:paraId="49CCEDFE" w14:textId="77777777" w:rsidR="00D56F2F" w:rsidRDefault="00337202">
      <w:pPr>
        <w:rPr>
          <w:rFonts w:cs="Times"/>
          <w:u w:val="single"/>
        </w:rPr>
      </w:pPr>
      <w:r>
        <w:rPr>
          <w:rFonts w:cs="Times"/>
          <w:u w:val="single"/>
        </w:rPr>
        <w:t>Conclusion</w:t>
      </w:r>
    </w:p>
    <w:p w14:paraId="55D2F925" w14:textId="77777777" w:rsidR="00D56F2F" w:rsidRDefault="00337202">
      <w:pPr>
        <w:rPr>
          <w:lang w:eastAsia="zh-CN"/>
        </w:rPr>
      </w:pPr>
      <w:r>
        <w:rPr>
          <w:lang w:eastAsia="zh-CN"/>
        </w:rPr>
        <w:t xml:space="preserve">For IoT NTN, no modifications are needed from NR NTN for when UE-specific </w:t>
      </w:r>
      <w:proofErr w:type="spellStart"/>
      <w:r>
        <w:rPr>
          <w:lang w:eastAsia="zh-CN"/>
        </w:rPr>
        <w:t>Koffset</w:t>
      </w:r>
      <w:proofErr w:type="spellEnd"/>
      <w:r>
        <w:rPr>
          <w:lang w:eastAsia="zh-CN"/>
        </w:rPr>
        <w:t xml:space="preserve"> and cell-specific </w:t>
      </w:r>
      <w:proofErr w:type="spellStart"/>
      <w:r>
        <w:rPr>
          <w:lang w:eastAsia="zh-CN"/>
        </w:rPr>
        <w:t>Koffset</w:t>
      </w:r>
      <w:proofErr w:type="spellEnd"/>
      <w:r>
        <w:rPr>
          <w:lang w:eastAsia="zh-CN"/>
        </w:rPr>
        <w:t xml:space="preserve"> are used.</w:t>
      </w:r>
    </w:p>
    <w:p w14:paraId="19ACF269" w14:textId="77777777" w:rsidR="00D56F2F" w:rsidRDefault="00D56F2F">
      <w:pPr>
        <w:rPr>
          <w:rFonts w:cs="Times"/>
        </w:rPr>
      </w:pPr>
    </w:p>
    <w:tbl>
      <w:tblPr>
        <w:tblStyle w:val="TableGrid"/>
        <w:tblW w:w="0" w:type="auto"/>
        <w:tblLook w:val="04A0" w:firstRow="1" w:lastRow="0" w:firstColumn="1" w:lastColumn="0" w:noHBand="0" w:noVBand="1"/>
      </w:tblPr>
      <w:tblGrid>
        <w:gridCol w:w="1838"/>
        <w:gridCol w:w="1985"/>
        <w:gridCol w:w="5193"/>
      </w:tblGrid>
      <w:tr w:rsidR="00D56F2F" w14:paraId="483F1189" w14:textId="77777777">
        <w:tc>
          <w:tcPr>
            <w:tcW w:w="1838" w:type="dxa"/>
            <w:shd w:val="clear" w:color="auto" w:fill="D9D9D9" w:themeFill="background1" w:themeFillShade="D9"/>
          </w:tcPr>
          <w:p w14:paraId="1ADC6430" w14:textId="77777777" w:rsidR="00D56F2F" w:rsidRDefault="00337202">
            <w:pPr>
              <w:jc w:val="center"/>
              <w:rPr>
                <w:lang w:val="en-US"/>
              </w:rPr>
            </w:pPr>
            <w:r>
              <w:rPr>
                <w:lang w:val="en-US"/>
              </w:rPr>
              <w:t>Company</w:t>
            </w:r>
          </w:p>
        </w:tc>
        <w:tc>
          <w:tcPr>
            <w:tcW w:w="1985" w:type="dxa"/>
            <w:shd w:val="clear" w:color="auto" w:fill="D9D9D9" w:themeFill="background1" w:themeFillShade="D9"/>
          </w:tcPr>
          <w:p w14:paraId="13FC4834" w14:textId="77777777" w:rsidR="00D56F2F" w:rsidRDefault="00337202">
            <w:pPr>
              <w:pStyle w:val="NoSpacing"/>
              <w:rPr>
                <w:sz w:val="20"/>
                <w:szCs w:val="20"/>
              </w:rPr>
            </w:pPr>
            <w:r>
              <w:rPr>
                <w:sz w:val="20"/>
                <w:szCs w:val="20"/>
              </w:rPr>
              <w:t>Support/Not Support</w:t>
            </w:r>
          </w:p>
          <w:p w14:paraId="506AA04C" w14:textId="77777777" w:rsidR="00D56F2F" w:rsidRDefault="00337202">
            <w:pPr>
              <w:pStyle w:val="NoSpacing"/>
              <w:rPr>
                <w:rFonts w:cs="Times"/>
                <w:sz w:val="20"/>
                <w:szCs w:val="20"/>
              </w:rPr>
            </w:pPr>
            <w:r>
              <w:rPr>
                <w:rFonts w:cs="Times"/>
                <w:sz w:val="20"/>
                <w:szCs w:val="20"/>
                <w:highlight w:val="cyan"/>
              </w:rPr>
              <w:t>FL Proposal 3.1.3-3:</w:t>
            </w:r>
            <w:r>
              <w:rPr>
                <w:rFonts w:cs="Times"/>
                <w:sz w:val="20"/>
                <w:szCs w:val="20"/>
              </w:rPr>
              <w:t xml:space="preserve"> </w:t>
            </w:r>
          </w:p>
        </w:tc>
        <w:tc>
          <w:tcPr>
            <w:tcW w:w="5193" w:type="dxa"/>
            <w:shd w:val="clear" w:color="auto" w:fill="D9D9D9" w:themeFill="background1" w:themeFillShade="D9"/>
          </w:tcPr>
          <w:p w14:paraId="2594604C" w14:textId="77777777" w:rsidR="00D56F2F" w:rsidRDefault="00337202">
            <w:pPr>
              <w:jc w:val="center"/>
              <w:rPr>
                <w:lang w:val="en-US"/>
              </w:rPr>
            </w:pPr>
            <w:r>
              <w:rPr>
                <w:lang w:val="en-US"/>
              </w:rPr>
              <w:t>Comments and Proposal</w:t>
            </w:r>
          </w:p>
        </w:tc>
      </w:tr>
      <w:tr w:rsidR="00D56F2F" w14:paraId="12AEDAEB" w14:textId="77777777">
        <w:tc>
          <w:tcPr>
            <w:tcW w:w="1838" w:type="dxa"/>
          </w:tcPr>
          <w:p w14:paraId="36908B03" w14:textId="77777777" w:rsidR="00D56F2F" w:rsidRDefault="00337202">
            <w:pPr>
              <w:jc w:val="center"/>
              <w:rPr>
                <w:lang w:val="en-US"/>
              </w:rPr>
            </w:pPr>
            <w:r>
              <w:rPr>
                <w:lang w:val="en-US"/>
              </w:rPr>
              <w:t>MediaTek</w:t>
            </w:r>
          </w:p>
        </w:tc>
        <w:tc>
          <w:tcPr>
            <w:tcW w:w="1985" w:type="dxa"/>
          </w:tcPr>
          <w:p w14:paraId="6231CE8D" w14:textId="77777777" w:rsidR="00D56F2F" w:rsidRDefault="00337202">
            <w:pPr>
              <w:jc w:val="center"/>
              <w:rPr>
                <w:lang w:val="en-US"/>
              </w:rPr>
            </w:pPr>
            <w:r>
              <w:rPr>
                <w:lang w:val="en-US"/>
              </w:rPr>
              <w:t>Support</w:t>
            </w:r>
          </w:p>
        </w:tc>
        <w:tc>
          <w:tcPr>
            <w:tcW w:w="5193" w:type="dxa"/>
          </w:tcPr>
          <w:p w14:paraId="2BCDD69C" w14:textId="77777777" w:rsidR="00D56F2F" w:rsidRDefault="00337202">
            <w:pPr>
              <w:rPr>
                <w:lang w:val="en-US"/>
              </w:rPr>
            </w:pPr>
            <w:r>
              <w:rPr>
                <w:lang w:val="en-US"/>
              </w:rPr>
              <w:t>We can re-use NR NTN agreements</w:t>
            </w:r>
          </w:p>
        </w:tc>
      </w:tr>
      <w:tr w:rsidR="00D56F2F" w14:paraId="26DD97E6" w14:textId="77777777">
        <w:tc>
          <w:tcPr>
            <w:tcW w:w="1838" w:type="dxa"/>
          </w:tcPr>
          <w:p w14:paraId="59111E58" w14:textId="77777777" w:rsidR="00D56F2F" w:rsidRDefault="00337202">
            <w:pPr>
              <w:jc w:val="center"/>
              <w:rPr>
                <w:rFonts w:eastAsia="DengXian"/>
                <w:lang w:val="en-US"/>
              </w:rPr>
            </w:pPr>
            <w:r>
              <w:rPr>
                <w:lang w:val="en-US"/>
              </w:rPr>
              <w:t>Apple</w:t>
            </w:r>
          </w:p>
        </w:tc>
        <w:tc>
          <w:tcPr>
            <w:tcW w:w="1985" w:type="dxa"/>
          </w:tcPr>
          <w:p w14:paraId="00C5FFEC" w14:textId="77777777" w:rsidR="00D56F2F" w:rsidRDefault="00337202">
            <w:pPr>
              <w:jc w:val="center"/>
              <w:rPr>
                <w:rFonts w:eastAsia="DengXian"/>
                <w:lang w:val="en-US"/>
              </w:rPr>
            </w:pPr>
            <w:r>
              <w:rPr>
                <w:lang w:val="en-US"/>
              </w:rPr>
              <w:t>Support</w:t>
            </w:r>
          </w:p>
        </w:tc>
        <w:tc>
          <w:tcPr>
            <w:tcW w:w="5193" w:type="dxa"/>
          </w:tcPr>
          <w:p w14:paraId="46F7AE11" w14:textId="77777777" w:rsidR="00D56F2F" w:rsidRDefault="00D56F2F">
            <w:pPr>
              <w:rPr>
                <w:rFonts w:eastAsia="DengXian"/>
                <w:lang w:val="en-US"/>
              </w:rPr>
            </w:pPr>
          </w:p>
        </w:tc>
      </w:tr>
      <w:tr w:rsidR="00D56F2F" w14:paraId="7393F3B0" w14:textId="77777777">
        <w:tc>
          <w:tcPr>
            <w:tcW w:w="1838" w:type="dxa"/>
          </w:tcPr>
          <w:p w14:paraId="1E1909B4" w14:textId="77777777" w:rsidR="00D56F2F" w:rsidRDefault="00337202">
            <w:pPr>
              <w:jc w:val="center"/>
              <w:rPr>
                <w:rFonts w:eastAsia="DengXian"/>
                <w:lang w:val="en-US"/>
              </w:rPr>
            </w:pPr>
            <w:r>
              <w:rPr>
                <w:rFonts w:eastAsia="DengXian" w:hint="eastAsia"/>
                <w:lang w:val="en-US"/>
              </w:rPr>
              <w:t>X</w:t>
            </w:r>
            <w:r>
              <w:rPr>
                <w:rFonts w:eastAsia="DengXian"/>
                <w:lang w:val="en-US"/>
              </w:rPr>
              <w:t>iaomi</w:t>
            </w:r>
          </w:p>
        </w:tc>
        <w:tc>
          <w:tcPr>
            <w:tcW w:w="1985" w:type="dxa"/>
          </w:tcPr>
          <w:p w14:paraId="41960C3E" w14:textId="77777777" w:rsidR="00D56F2F" w:rsidRDefault="00D56F2F">
            <w:pPr>
              <w:jc w:val="center"/>
              <w:rPr>
                <w:lang w:val="en-US"/>
              </w:rPr>
            </w:pPr>
          </w:p>
        </w:tc>
        <w:tc>
          <w:tcPr>
            <w:tcW w:w="5193" w:type="dxa"/>
          </w:tcPr>
          <w:p w14:paraId="346075CC" w14:textId="77777777" w:rsidR="00D56F2F" w:rsidRDefault="00337202">
            <w:pPr>
              <w:rPr>
                <w:rFonts w:eastAsia="DengXian"/>
                <w:lang w:val="en-US"/>
              </w:rPr>
            </w:pPr>
            <w:r>
              <w:rPr>
                <w:rFonts w:eastAsia="DengXian" w:hint="eastAsia"/>
                <w:lang w:val="en-US"/>
              </w:rPr>
              <w:t>N</w:t>
            </w:r>
            <w:r>
              <w:rPr>
                <w:rFonts w:eastAsia="DengXian"/>
                <w:lang w:val="en-US"/>
              </w:rPr>
              <w:t xml:space="preserve">R NTN is discussing the possible ambiguity issue when updating the </w:t>
            </w:r>
            <w:proofErr w:type="gramStart"/>
            <w:r>
              <w:rPr>
                <w:rFonts w:eastAsia="DengXian"/>
                <w:lang w:val="en-US"/>
              </w:rPr>
              <w:t>cell-specific</w:t>
            </w:r>
            <w:proofErr w:type="gramEnd"/>
            <w:r>
              <w:rPr>
                <w:rFonts w:eastAsia="DengXian"/>
                <w:lang w:val="en-US"/>
              </w:rPr>
              <w:t xml:space="preserve"> </w:t>
            </w:r>
            <w:proofErr w:type="spellStart"/>
            <w:r>
              <w:rPr>
                <w:rFonts w:eastAsia="DengXian"/>
                <w:lang w:val="en-US"/>
              </w:rPr>
              <w:t>Koffset</w:t>
            </w:r>
            <w:proofErr w:type="spellEnd"/>
            <w:r>
              <w:rPr>
                <w:rFonts w:eastAsia="DengXian"/>
                <w:lang w:val="en-US"/>
              </w:rPr>
              <w:t xml:space="preserve">. In NB-IoT, UE is not expected to update the cell-specific </w:t>
            </w:r>
            <w:proofErr w:type="spellStart"/>
            <w:r>
              <w:rPr>
                <w:rFonts w:eastAsia="DengXian"/>
                <w:lang w:val="en-US"/>
              </w:rPr>
              <w:t>Koffset</w:t>
            </w:r>
            <w:proofErr w:type="spellEnd"/>
            <w:r>
              <w:rPr>
                <w:rFonts w:eastAsia="DengXian"/>
                <w:lang w:val="en-US"/>
              </w:rPr>
              <w:t>. It is safe to hold this conclusion at this stage.</w:t>
            </w:r>
          </w:p>
        </w:tc>
      </w:tr>
      <w:tr w:rsidR="00D56F2F" w14:paraId="34DA3D4C" w14:textId="77777777">
        <w:tc>
          <w:tcPr>
            <w:tcW w:w="1838" w:type="dxa"/>
          </w:tcPr>
          <w:p w14:paraId="0DF8AC50" w14:textId="77777777" w:rsidR="00D56F2F" w:rsidRDefault="00337202">
            <w:pPr>
              <w:jc w:val="center"/>
              <w:rPr>
                <w:rFonts w:eastAsia="DengXian"/>
                <w:lang w:val="en-US"/>
              </w:rPr>
            </w:pPr>
            <w:r>
              <w:rPr>
                <w:rFonts w:eastAsia="DengXian" w:hint="eastAsia"/>
                <w:lang w:val="en-US"/>
              </w:rPr>
              <w:t>ZTE</w:t>
            </w:r>
          </w:p>
        </w:tc>
        <w:tc>
          <w:tcPr>
            <w:tcW w:w="1985" w:type="dxa"/>
          </w:tcPr>
          <w:p w14:paraId="17F738D4" w14:textId="77777777" w:rsidR="00D56F2F" w:rsidRDefault="00337202">
            <w:pPr>
              <w:jc w:val="center"/>
              <w:rPr>
                <w:lang w:val="en-US"/>
              </w:rPr>
            </w:pPr>
            <w:r>
              <w:rPr>
                <w:rFonts w:hint="eastAsia"/>
                <w:lang w:val="en-US"/>
              </w:rPr>
              <w:t>Support</w:t>
            </w:r>
          </w:p>
        </w:tc>
        <w:tc>
          <w:tcPr>
            <w:tcW w:w="5193" w:type="dxa"/>
          </w:tcPr>
          <w:p w14:paraId="024BE699" w14:textId="77777777" w:rsidR="00D56F2F" w:rsidRDefault="00D56F2F">
            <w:pPr>
              <w:rPr>
                <w:rFonts w:eastAsia="DengXian"/>
                <w:lang w:val="en-US"/>
              </w:rPr>
            </w:pPr>
          </w:p>
        </w:tc>
      </w:tr>
      <w:tr w:rsidR="00414A00" w14:paraId="237FE658" w14:textId="77777777">
        <w:tc>
          <w:tcPr>
            <w:tcW w:w="1838" w:type="dxa"/>
          </w:tcPr>
          <w:p w14:paraId="3FFBCF19" w14:textId="7CF81A91" w:rsidR="00414A00" w:rsidRDefault="00414A00" w:rsidP="00414A00">
            <w:pPr>
              <w:jc w:val="center"/>
              <w:rPr>
                <w:rFonts w:eastAsia="DengXian"/>
                <w:lang w:val="en-US"/>
              </w:rPr>
            </w:pPr>
            <w:r>
              <w:rPr>
                <w:rFonts w:eastAsia="DengXian"/>
                <w:lang w:val="en-US"/>
              </w:rPr>
              <w:t xml:space="preserve">Huawei, </w:t>
            </w:r>
            <w:proofErr w:type="spellStart"/>
            <w:r>
              <w:rPr>
                <w:rFonts w:eastAsia="DengXian"/>
                <w:lang w:val="en-US"/>
              </w:rPr>
              <w:t>HiSilicon</w:t>
            </w:r>
            <w:proofErr w:type="spellEnd"/>
          </w:p>
        </w:tc>
        <w:tc>
          <w:tcPr>
            <w:tcW w:w="1985" w:type="dxa"/>
          </w:tcPr>
          <w:p w14:paraId="3A44C9C0" w14:textId="5520180C" w:rsidR="00414A00" w:rsidRDefault="00414A00" w:rsidP="00414A00">
            <w:pPr>
              <w:jc w:val="center"/>
              <w:rPr>
                <w:lang w:val="en-US"/>
              </w:rPr>
            </w:pPr>
            <w:r>
              <w:rPr>
                <w:lang w:val="en-US"/>
              </w:rPr>
              <w:t>Support</w:t>
            </w:r>
          </w:p>
        </w:tc>
        <w:tc>
          <w:tcPr>
            <w:tcW w:w="5193" w:type="dxa"/>
          </w:tcPr>
          <w:p w14:paraId="7BFC9227" w14:textId="77777777" w:rsidR="00414A00" w:rsidRDefault="00414A00" w:rsidP="00414A00">
            <w:pPr>
              <w:rPr>
                <w:rFonts w:eastAsia="DengXian"/>
                <w:lang w:val="en-US"/>
              </w:rPr>
            </w:pPr>
          </w:p>
        </w:tc>
      </w:tr>
      <w:tr w:rsidR="005A4DC2" w14:paraId="57353DDE" w14:textId="77777777">
        <w:tc>
          <w:tcPr>
            <w:tcW w:w="1838" w:type="dxa"/>
          </w:tcPr>
          <w:p w14:paraId="44030439" w14:textId="6DF4275B" w:rsidR="005A4DC2" w:rsidRDefault="005A4DC2" w:rsidP="005A4DC2">
            <w:pPr>
              <w:jc w:val="center"/>
              <w:rPr>
                <w:rFonts w:eastAsia="DengXian"/>
                <w:lang w:val="en-US"/>
              </w:rPr>
            </w:pPr>
            <w:r>
              <w:rPr>
                <w:rFonts w:eastAsia="DengXian" w:hint="eastAsia"/>
                <w:lang w:val="en-US"/>
              </w:rPr>
              <w:t>O</w:t>
            </w:r>
            <w:r>
              <w:rPr>
                <w:rFonts w:eastAsia="DengXian"/>
                <w:lang w:val="en-US"/>
              </w:rPr>
              <w:t>PPO</w:t>
            </w:r>
          </w:p>
        </w:tc>
        <w:tc>
          <w:tcPr>
            <w:tcW w:w="1985" w:type="dxa"/>
          </w:tcPr>
          <w:p w14:paraId="42C5E9A1" w14:textId="4A96BE60" w:rsidR="005A4DC2" w:rsidRDefault="005A4DC2" w:rsidP="005A4DC2">
            <w:pPr>
              <w:jc w:val="center"/>
              <w:rPr>
                <w:lang w:val="en-US"/>
              </w:rPr>
            </w:pPr>
            <w:r>
              <w:rPr>
                <w:rFonts w:eastAsia="DengXian" w:hint="eastAsia"/>
                <w:lang w:val="en-US"/>
              </w:rPr>
              <w:t>s</w:t>
            </w:r>
            <w:r>
              <w:rPr>
                <w:rFonts w:eastAsia="DengXian"/>
                <w:lang w:val="en-US"/>
              </w:rPr>
              <w:t>upport</w:t>
            </w:r>
          </w:p>
        </w:tc>
        <w:tc>
          <w:tcPr>
            <w:tcW w:w="5193" w:type="dxa"/>
          </w:tcPr>
          <w:p w14:paraId="3DA0A70C" w14:textId="77777777" w:rsidR="005A4DC2" w:rsidRDefault="005A4DC2" w:rsidP="005A4DC2">
            <w:pPr>
              <w:rPr>
                <w:rFonts w:eastAsia="DengXian"/>
                <w:lang w:val="en-US"/>
              </w:rPr>
            </w:pPr>
          </w:p>
        </w:tc>
      </w:tr>
      <w:tr w:rsidR="00D641AA" w14:paraId="4144EB81" w14:textId="77777777">
        <w:tc>
          <w:tcPr>
            <w:tcW w:w="1838" w:type="dxa"/>
          </w:tcPr>
          <w:p w14:paraId="5CCF1824" w14:textId="1874DC19" w:rsidR="00D641AA" w:rsidRDefault="00D641AA" w:rsidP="00D641AA">
            <w:pPr>
              <w:jc w:val="center"/>
              <w:rPr>
                <w:rFonts w:eastAsia="DengXian"/>
                <w:lang w:val="en-US"/>
              </w:rPr>
            </w:pPr>
            <w:proofErr w:type="spellStart"/>
            <w:r>
              <w:rPr>
                <w:rFonts w:eastAsia="DengXian" w:hint="eastAsia"/>
                <w:lang w:val="en-US"/>
              </w:rPr>
              <w:t>S</w:t>
            </w:r>
            <w:r>
              <w:rPr>
                <w:rFonts w:eastAsia="DengXian"/>
                <w:lang w:val="en-US"/>
              </w:rPr>
              <w:t>preadtrum</w:t>
            </w:r>
            <w:proofErr w:type="spellEnd"/>
          </w:p>
        </w:tc>
        <w:tc>
          <w:tcPr>
            <w:tcW w:w="1985" w:type="dxa"/>
          </w:tcPr>
          <w:p w14:paraId="0FDE053B" w14:textId="562C7449" w:rsidR="00D641AA" w:rsidRDefault="00D641AA" w:rsidP="00D641AA">
            <w:pPr>
              <w:jc w:val="center"/>
              <w:rPr>
                <w:rFonts w:eastAsia="DengXian"/>
                <w:lang w:val="en-US"/>
              </w:rPr>
            </w:pPr>
            <w:r w:rsidRPr="00821FF9">
              <w:rPr>
                <w:rFonts w:eastAsia="DengXian"/>
                <w:lang w:val="en-US"/>
              </w:rPr>
              <w:t>support</w:t>
            </w:r>
          </w:p>
        </w:tc>
        <w:tc>
          <w:tcPr>
            <w:tcW w:w="5193" w:type="dxa"/>
          </w:tcPr>
          <w:p w14:paraId="537B6E57" w14:textId="77777777" w:rsidR="00D641AA" w:rsidRDefault="00D641AA" w:rsidP="00D641AA">
            <w:pPr>
              <w:rPr>
                <w:rFonts w:eastAsia="DengXian"/>
                <w:lang w:val="en-US"/>
              </w:rPr>
            </w:pPr>
          </w:p>
        </w:tc>
      </w:tr>
      <w:tr w:rsidR="001F0A18" w14:paraId="3048256E" w14:textId="77777777">
        <w:tc>
          <w:tcPr>
            <w:tcW w:w="1838" w:type="dxa"/>
          </w:tcPr>
          <w:p w14:paraId="64CA213F" w14:textId="46960E8B" w:rsidR="001F0A18" w:rsidRDefault="001F0A18" w:rsidP="001F0A18">
            <w:pPr>
              <w:jc w:val="center"/>
              <w:rPr>
                <w:rFonts w:eastAsia="DengXian"/>
                <w:lang w:val="en-US"/>
              </w:rPr>
            </w:pPr>
            <w:r>
              <w:t>Nokia, NSB</w:t>
            </w:r>
          </w:p>
        </w:tc>
        <w:tc>
          <w:tcPr>
            <w:tcW w:w="1985" w:type="dxa"/>
          </w:tcPr>
          <w:p w14:paraId="396A4ACC" w14:textId="05B8CE3B" w:rsidR="001F0A18" w:rsidRPr="00821FF9" w:rsidRDefault="001F0A18" w:rsidP="001F0A18">
            <w:pPr>
              <w:jc w:val="center"/>
              <w:rPr>
                <w:rFonts w:eastAsia="DengXian"/>
                <w:lang w:val="en-US"/>
              </w:rPr>
            </w:pPr>
            <w:r>
              <w:t>Support</w:t>
            </w:r>
          </w:p>
        </w:tc>
        <w:tc>
          <w:tcPr>
            <w:tcW w:w="5193" w:type="dxa"/>
          </w:tcPr>
          <w:p w14:paraId="3DC456F1" w14:textId="1DCC57D8" w:rsidR="001F0A18" w:rsidRDefault="001F0A18" w:rsidP="001F0A18">
            <w:pPr>
              <w:rPr>
                <w:rFonts w:eastAsia="DengXian"/>
                <w:lang w:val="en-US"/>
              </w:rPr>
            </w:pPr>
            <w:r>
              <w:rPr>
                <w:rFonts w:eastAsia="DengXian"/>
              </w:rPr>
              <w:t>Same principle should be used.</w:t>
            </w:r>
          </w:p>
        </w:tc>
      </w:tr>
      <w:tr w:rsidR="001E7193" w14:paraId="709A6C73" w14:textId="77777777">
        <w:tc>
          <w:tcPr>
            <w:tcW w:w="1838" w:type="dxa"/>
          </w:tcPr>
          <w:p w14:paraId="05ACB278" w14:textId="3D69533A" w:rsidR="001E7193" w:rsidRDefault="001E7193" w:rsidP="001E7193">
            <w:pPr>
              <w:jc w:val="center"/>
            </w:pPr>
            <w:r>
              <w:rPr>
                <w:rFonts w:eastAsia="DengXian" w:hint="eastAsia"/>
                <w:lang w:val="en-US"/>
              </w:rPr>
              <w:t>C</w:t>
            </w:r>
            <w:r>
              <w:rPr>
                <w:rFonts w:eastAsia="DengXian"/>
                <w:lang w:val="en-US"/>
              </w:rPr>
              <w:t>MCC</w:t>
            </w:r>
          </w:p>
        </w:tc>
        <w:tc>
          <w:tcPr>
            <w:tcW w:w="1985" w:type="dxa"/>
          </w:tcPr>
          <w:p w14:paraId="4D474B0F" w14:textId="0CAAAE04" w:rsidR="001E7193" w:rsidRDefault="001E7193" w:rsidP="001E7193">
            <w:pPr>
              <w:jc w:val="center"/>
            </w:pPr>
            <w:r>
              <w:rPr>
                <w:rFonts w:eastAsia="DengXian" w:hint="eastAsia"/>
                <w:lang w:val="en-US"/>
              </w:rPr>
              <w:t>S</w:t>
            </w:r>
            <w:r>
              <w:rPr>
                <w:rFonts w:eastAsia="DengXian"/>
                <w:lang w:val="en-US"/>
              </w:rPr>
              <w:t>upport</w:t>
            </w:r>
          </w:p>
        </w:tc>
        <w:tc>
          <w:tcPr>
            <w:tcW w:w="5193" w:type="dxa"/>
          </w:tcPr>
          <w:p w14:paraId="43175165" w14:textId="77777777" w:rsidR="001E7193" w:rsidRDefault="001E7193" w:rsidP="001E7193">
            <w:pPr>
              <w:rPr>
                <w:rFonts w:eastAsia="DengXian"/>
              </w:rPr>
            </w:pPr>
          </w:p>
        </w:tc>
      </w:tr>
      <w:tr w:rsidR="008A6EC6" w14:paraId="47446697" w14:textId="77777777" w:rsidTr="00D36F18">
        <w:tc>
          <w:tcPr>
            <w:tcW w:w="1838" w:type="dxa"/>
          </w:tcPr>
          <w:p w14:paraId="22CDC8B4" w14:textId="77777777" w:rsidR="008A6EC6" w:rsidRDefault="008A6EC6" w:rsidP="00D36F18">
            <w:pPr>
              <w:jc w:val="center"/>
              <w:rPr>
                <w:rFonts w:eastAsia="DengXian"/>
                <w:lang w:val="en-US"/>
              </w:rPr>
            </w:pPr>
            <w:r>
              <w:rPr>
                <w:rFonts w:eastAsia="DengXian"/>
                <w:lang w:val="en-US"/>
              </w:rPr>
              <w:t>Ericsson</w:t>
            </w:r>
          </w:p>
        </w:tc>
        <w:tc>
          <w:tcPr>
            <w:tcW w:w="1985" w:type="dxa"/>
          </w:tcPr>
          <w:p w14:paraId="4B99619B" w14:textId="77777777" w:rsidR="008A6EC6" w:rsidRDefault="008A6EC6" w:rsidP="00D36F18">
            <w:pPr>
              <w:jc w:val="center"/>
              <w:rPr>
                <w:rFonts w:eastAsia="DengXian"/>
                <w:lang w:val="en-US"/>
              </w:rPr>
            </w:pPr>
            <w:r>
              <w:rPr>
                <w:rFonts w:eastAsia="DengXian"/>
                <w:lang w:val="en-US"/>
              </w:rPr>
              <w:t>Support</w:t>
            </w:r>
          </w:p>
        </w:tc>
        <w:tc>
          <w:tcPr>
            <w:tcW w:w="5193" w:type="dxa"/>
          </w:tcPr>
          <w:p w14:paraId="56424455" w14:textId="77777777" w:rsidR="008A6EC6" w:rsidRDefault="008A6EC6" w:rsidP="00D36F18">
            <w:pPr>
              <w:rPr>
                <w:rFonts w:eastAsia="DengXian"/>
              </w:rPr>
            </w:pPr>
          </w:p>
        </w:tc>
      </w:tr>
    </w:tbl>
    <w:p w14:paraId="336E4B8D" w14:textId="673B5C25" w:rsidR="00D56F2F" w:rsidRDefault="00D56F2F"/>
    <w:p w14:paraId="30CFC2E1" w14:textId="397ADC47" w:rsidR="00C275EF" w:rsidRDefault="00D77797" w:rsidP="00C275EF">
      <w:pPr>
        <w:pStyle w:val="Heading3"/>
        <w:rPr>
          <w:lang w:eastAsia="zh-CN"/>
        </w:rPr>
      </w:pPr>
      <w:bookmarkStart w:id="17" w:name="_Ref88065229"/>
      <w:bookmarkStart w:id="18" w:name="_Toc88128868"/>
      <w:r>
        <w:t>THIRD</w:t>
      </w:r>
      <w:r w:rsidR="00C275EF">
        <w:t xml:space="preserve"> ROUND Discussion on </w:t>
      </w:r>
      <w:proofErr w:type="spellStart"/>
      <w:r w:rsidR="00C275EF">
        <w:rPr>
          <w:lang w:eastAsia="zh-CN"/>
        </w:rPr>
        <w:t>Koffset</w:t>
      </w:r>
      <w:proofErr w:type="spellEnd"/>
      <w:r w:rsidR="00C275EF">
        <w:rPr>
          <w:lang w:eastAsia="zh-CN"/>
        </w:rPr>
        <w:t xml:space="preserve"> Handling</w:t>
      </w:r>
      <w:bookmarkEnd w:id="17"/>
      <w:bookmarkEnd w:id="18"/>
    </w:p>
    <w:p w14:paraId="6B4AD4BA" w14:textId="282646EC" w:rsidR="00C275EF" w:rsidRDefault="00C275EF">
      <w:r>
        <w:t xml:space="preserve">In the GTW session of November 16, 2021, all the issues related to </w:t>
      </w:r>
      <w:proofErr w:type="spellStart"/>
      <w:r>
        <w:t>Koffset</w:t>
      </w:r>
      <w:proofErr w:type="spellEnd"/>
      <w:r>
        <w:t xml:space="preserve"> handling were discussed and </w:t>
      </w:r>
      <w:r w:rsidR="005149A5">
        <w:t>some</w:t>
      </w:r>
      <w:r>
        <w:t xml:space="preserve"> agreements reached.</w:t>
      </w:r>
    </w:p>
    <w:p w14:paraId="4C364010" w14:textId="77777777" w:rsidR="00C275EF" w:rsidRDefault="00C275EF"/>
    <w:p w14:paraId="337BE6FF" w14:textId="5F7B8A73" w:rsidR="00C275EF" w:rsidRDefault="00C275EF" w:rsidP="00C275EF">
      <w:r w:rsidRPr="00C275EF">
        <w:t>FL Proposal 3.1.3-1</w:t>
      </w:r>
      <w:r>
        <w:t xml:space="preserve"> was discusse</w:t>
      </w:r>
      <w:r w:rsidR="005149A5">
        <w:t>d</w:t>
      </w:r>
      <w:r>
        <w:t>, modified as follows and agreed.</w:t>
      </w:r>
    </w:p>
    <w:p w14:paraId="0DF6F8FC" w14:textId="77777777" w:rsidR="00C275EF" w:rsidRDefault="00C275EF" w:rsidP="00C275EF"/>
    <w:p w14:paraId="45E0E3AF" w14:textId="77777777" w:rsidR="00C275EF" w:rsidRPr="00870863" w:rsidRDefault="00C275EF" w:rsidP="00C275EF">
      <w:pPr>
        <w:rPr>
          <w:rFonts w:cs="Times"/>
          <w:b/>
        </w:rPr>
      </w:pPr>
      <w:r w:rsidRPr="00870863">
        <w:rPr>
          <w:rFonts w:cs="Times"/>
          <w:b/>
          <w:highlight w:val="green"/>
        </w:rPr>
        <w:t>Agreement</w:t>
      </w:r>
    </w:p>
    <w:p w14:paraId="5F8B94FA" w14:textId="77777777" w:rsidR="00C275EF" w:rsidRDefault="00C275EF" w:rsidP="00C275EF">
      <w:pPr>
        <w:rPr>
          <w:rFonts w:eastAsia="DengXian"/>
          <w:lang w:val="en-US"/>
        </w:rPr>
      </w:pPr>
      <w:r>
        <w:rPr>
          <w:rFonts w:eastAsia="DengXian"/>
          <w:lang w:val="en-US"/>
        </w:rPr>
        <w:t>Whether/h</w:t>
      </w:r>
      <w:r w:rsidRPr="00F90056">
        <w:rPr>
          <w:rFonts w:eastAsia="DengXian"/>
          <w:lang w:val="en-US"/>
        </w:rPr>
        <w:t xml:space="preserve">ow the “indicated value” of </w:t>
      </w:r>
      <w:proofErr w:type="spellStart"/>
      <w:r w:rsidRPr="00F90056">
        <w:rPr>
          <w:rFonts w:eastAsia="DengXian"/>
          <w:lang w:val="en-US"/>
        </w:rPr>
        <w:t>K_offset</w:t>
      </w:r>
      <w:proofErr w:type="spellEnd"/>
      <w:r w:rsidRPr="00F90056">
        <w:rPr>
          <w:rFonts w:eastAsia="DengXian"/>
          <w:lang w:val="en-US"/>
        </w:rPr>
        <w:t xml:space="preserve"> is translated into number of slots for different numerologies (i.e., 15 kHz and 3.75 kHz) is left to the spec-editor.</w:t>
      </w:r>
    </w:p>
    <w:p w14:paraId="08DF23F3" w14:textId="77777777" w:rsidR="00C275EF" w:rsidRPr="00F90056" w:rsidRDefault="00C275EF" w:rsidP="00C275EF">
      <w:pPr>
        <w:numPr>
          <w:ilvl w:val="0"/>
          <w:numId w:val="13"/>
        </w:numPr>
        <w:rPr>
          <w:rFonts w:eastAsia="DengXian"/>
          <w:lang w:val="en-US"/>
        </w:rPr>
      </w:pPr>
      <w:r>
        <w:rPr>
          <w:rFonts w:eastAsia="DengXian" w:hint="eastAsia"/>
          <w:lang w:val="en-US"/>
        </w:rPr>
        <w:t>This resolves the bullet</w:t>
      </w:r>
      <w:r>
        <w:rPr>
          <w:rFonts w:eastAsia="DengXian"/>
          <w:lang w:val="en-US"/>
        </w:rPr>
        <w:t xml:space="preserve"> from previous agreement</w:t>
      </w:r>
      <w:r>
        <w:rPr>
          <w:rFonts w:eastAsia="DengXian" w:hint="eastAsia"/>
          <w:lang w:val="en-US"/>
        </w:rPr>
        <w:t xml:space="preserve">: </w:t>
      </w:r>
      <w:r>
        <w:rPr>
          <w:rFonts w:hint="eastAsia"/>
          <w:lang w:eastAsia="x-none"/>
        </w:rPr>
        <w:t xml:space="preserve">Further discuss the case where UL </w:t>
      </w:r>
      <w:r>
        <w:rPr>
          <w:lang w:eastAsia="x-none"/>
        </w:rPr>
        <w:t>is using 3.75 kHz SCS</w:t>
      </w:r>
    </w:p>
    <w:p w14:paraId="7372CEAE" w14:textId="0F4257E0" w:rsidR="00C275EF" w:rsidRDefault="00C275EF" w:rsidP="00C275EF">
      <w:pPr>
        <w:rPr>
          <w:rFonts w:eastAsia="DengXian"/>
          <w:b/>
          <w:bCs/>
          <w:lang w:val="en-US"/>
        </w:rPr>
      </w:pPr>
    </w:p>
    <w:p w14:paraId="38541522" w14:textId="1377CB90" w:rsidR="005149A5" w:rsidRDefault="005149A5" w:rsidP="005149A5">
      <w:r w:rsidRPr="00C275EF">
        <w:t>FL Proposal 3.1.3-</w:t>
      </w:r>
      <w:r>
        <w:t>2 was discussed, modified as follows and agreed.</w:t>
      </w:r>
    </w:p>
    <w:p w14:paraId="7F31E611" w14:textId="77777777" w:rsidR="005149A5" w:rsidRDefault="005149A5" w:rsidP="00C275EF">
      <w:pPr>
        <w:rPr>
          <w:rFonts w:eastAsia="DengXian"/>
          <w:b/>
          <w:bCs/>
          <w:lang w:val="en-US"/>
        </w:rPr>
      </w:pPr>
    </w:p>
    <w:p w14:paraId="166FEC43" w14:textId="77777777" w:rsidR="00C275EF" w:rsidRPr="00870863" w:rsidRDefault="00C275EF" w:rsidP="00C275EF">
      <w:pPr>
        <w:rPr>
          <w:rFonts w:cs="Times"/>
          <w:b/>
        </w:rPr>
      </w:pPr>
      <w:r w:rsidRPr="00870863">
        <w:rPr>
          <w:rFonts w:cs="Times"/>
          <w:b/>
          <w:highlight w:val="green"/>
        </w:rPr>
        <w:t>Agreement</w:t>
      </w:r>
    </w:p>
    <w:p w14:paraId="5EC79457" w14:textId="77777777" w:rsidR="00C275EF" w:rsidRDefault="00C275EF" w:rsidP="00C275EF">
      <w:pPr>
        <w:rPr>
          <w:lang w:eastAsia="zh-CN"/>
        </w:rPr>
      </w:pPr>
      <w:r>
        <w:rPr>
          <w:lang w:eastAsia="zh-CN"/>
        </w:rPr>
        <w:t>For IoT NTN, adopt the NR NTN agreement without modification for FR1: (a) the value range (</w:t>
      </w:r>
      <w:proofErr w:type="gramStart"/>
      <w:r>
        <w:rPr>
          <w:lang w:eastAsia="zh-CN"/>
        </w:rPr>
        <w:t>i.e.</w:t>
      </w:r>
      <w:proofErr w:type="gramEnd"/>
      <w:r>
        <w:rPr>
          <w:lang w:eastAsia="zh-CN"/>
        </w:rPr>
        <w:t xml:space="preserve"> 1 </w:t>
      </w:r>
      <w:proofErr w:type="spellStart"/>
      <w:r>
        <w:rPr>
          <w:lang w:eastAsia="zh-CN"/>
        </w:rPr>
        <w:t>ms</w:t>
      </w:r>
      <w:proofErr w:type="spellEnd"/>
      <w:r>
        <w:rPr>
          <w:lang w:eastAsia="zh-CN"/>
        </w:rPr>
        <w:t xml:space="preserve">), (b) the quantity signalled (e.g. a differential UE specific </w:t>
      </w:r>
      <w:proofErr w:type="spellStart"/>
      <w:r>
        <w:rPr>
          <w:lang w:eastAsia="zh-CN"/>
        </w:rPr>
        <w:t>K_offset</w:t>
      </w:r>
      <w:proofErr w:type="spellEnd"/>
      <w:r>
        <w:rPr>
          <w:lang w:eastAsia="zh-CN"/>
        </w:rPr>
        <w:t xml:space="preserve">) for the UE specific </w:t>
      </w:r>
      <w:proofErr w:type="spellStart"/>
      <w:r>
        <w:rPr>
          <w:lang w:eastAsia="zh-CN"/>
        </w:rPr>
        <w:t>K_offset</w:t>
      </w:r>
      <w:proofErr w:type="spellEnd"/>
      <w:r>
        <w:rPr>
          <w:lang w:eastAsia="zh-CN"/>
        </w:rPr>
        <w:t>.</w:t>
      </w:r>
    </w:p>
    <w:p w14:paraId="0FEAEFC7" w14:textId="3B8C4B43" w:rsidR="00C275EF" w:rsidRDefault="00C275EF"/>
    <w:p w14:paraId="103028E0" w14:textId="14E16345" w:rsidR="005149A5" w:rsidRDefault="005149A5">
      <w:r w:rsidRPr="00C275EF">
        <w:t>FL Proposal 3.1.3-</w:t>
      </w:r>
      <w:r>
        <w:t xml:space="preserve">3 was discussed but was not agreed because of the FFS in the NR NTN agreement on </w:t>
      </w:r>
      <w:r w:rsidRPr="005149A5">
        <w:t>resolv</w:t>
      </w:r>
      <w:r>
        <w:t xml:space="preserve">ing any </w:t>
      </w:r>
      <w:r w:rsidRPr="005149A5">
        <w:t>ambiguity</w:t>
      </w:r>
      <w:r>
        <w:t xml:space="preserve"> that may arise</w:t>
      </w:r>
      <w:r w:rsidRPr="005149A5">
        <w:t xml:space="preserve"> </w:t>
      </w:r>
      <w:r>
        <w:t>about</w:t>
      </w:r>
      <w:r w:rsidRPr="005149A5">
        <w:t xml:space="preserve"> which cell-specific </w:t>
      </w:r>
      <w:proofErr w:type="spellStart"/>
      <w:r w:rsidRPr="005149A5">
        <w:t>K_offset</w:t>
      </w:r>
      <w:proofErr w:type="spellEnd"/>
      <w:r w:rsidRPr="005149A5">
        <w:t xml:space="preserve"> value to use during the SIB modification period</w:t>
      </w:r>
      <w:r>
        <w:t>. In the NR NTN agreement, this ambiguity is not   about when to use cell-specific or UE-specific offset</w:t>
      </w:r>
      <w:r w:rsidRPr="00370B5C">
        <w:t xml:space="preserve">. It is solely an ambiguity on which value of </w:t>
      </w:r>
      <w:proofErr w:type="gramStart"/>
      <w:r w:rsidRPr="00370B5C">
        <w:t>cell-specific</w:t>
      </w:r>
      <w:proofErr w:type="gramEnd"/>
      <w:r w:rsidRPr="00370B5C">
        <w:t xml:space="preserve"> </w:t>
      </w:r>
      <w:proofErr w:type="spellStart"/>
      <w:r w:rsidRPr="00370B5C">
        <w:t>Koffset</w:t>
      </w:r>
      <w:proofErr w:type="spellEnd"/>
      <w:r w:rsidRPr="00370B5C">
        <w:t xml:space="preserve"> </w:t>
      </w:r>
      <w:r w:rsidR="00443EB3" w:rsidRPr="00370B5C">
        <w:t xml:space="preserve">should be used </w:t>
      </w:r>
      <w:r w:rsidRPr="00370B5C">
        <w:t>during the SIB modification period.</w:t>
      </w:r>
      <w:r>
        <w:t xml:space="preserve"> This is a separate issue which can be discussed in IoT NTN after NR NTN resolution. Based on this, FL thinks this </w:t>
      </w:r>
      <w:r w:rsidRPr="00C275EF">
        <w:t>FL Proposal 3.1.3-</w:t>
      </w:r>
      <w:r>
        <w:t>3 should be agreed as is since all companies supported.</w:t>
      </w:r>
    </w:p>
    <w:p w14:paraId="26704ABD" w14:textId="77777777" w:rsidR="005149A5" w:rsidRDefault="005149A5"/>
    <w:p w14:paraId="4F1AFA0A" w14:textId="77777777" w:rsidR="005149A5" w:rsidRDefault="005149A5" w:rsidP="005149A5">
      <w:pPr>
        <w:rPr>
          <w:rFonts w:cs="Times"/>
        </w:rPr>
      </w:pPr>
      <w:r>
        <w:rPr>
          <w:rFonts w:cs="Times"/>
          <w:highlight w:val="cyan"/>
        </w:rPr>
        <w:t>FL Proposal 3.1.3-3:</w:t>
      </w:r>
    </w:p>
    <w:p w14:paraId="58F72939" w14:textId="77777777" w:rsidR="005149A5" w:rsidRDefault="005149A5" w:rsidP="005149A5">
      <w:pPr>
        <w:rPr>
          <w:rFonts w:cs="Times"/>
        </w:rPr>
      </w:pPr>
    </w:p>
    <w:p w14:paraId="1CF55683" w14:textId="77777777" w:rsidR="005149A5" w:rsidRDefault="005149A5" w:rsidP="005149A5">
      <w:pPr>
        <w:rPr>
          <w:rFonts w:cs="Times"/>
          <w:u w:val="single"/>
        </w:rPr>
      </w:pPr>
      <w:r>
        <w:rPr>
          <w:rFonts w:cs="Times"/>
          <w:u w:val="single"/>
        </w:rPr>
        <w:t>Conclusion</w:t>
      </w:r>
    </w:p>
    <w:p w14:paraId="0B049B29" w14:textId="77777777" w:rsidR="005149A5" w:rsidRDefault="005149A5" w:rsidP="005149A5">
      <w:pPr>
        <w:rPr>
          <w:lang w:eastAsia="zh-CN"/>
        </w:rPr>
      </w:pPr>
      <w:r>
        <w:rPr>
          <w:lang w:eastAsia="zh-CN"/>
        </w:rPr>
        <w:t xml:space="preserve">For IoT NTN, no modifications are needed from NR NTN for when UE-specific </w:t>
      </w:r>
      <w:proofErr w:type="spellStart"/>
      <w:r>
        <w:rPr>
          <w:lang w:eastAsia="zh-CN"/>
        </w:rPr>
        <w:t>Koffset</w:t>
      </w:r>
      <w:proofErr w:type="spellEnd"/>
      <w:r>
        <w:rPr>
          <w:lang w:eastAsia="zh-CN"/>
        </w:rPr>
        <w:t xml:space="preserve"> and cell-specific </w:t>
      </w:r>
      <w:proofErr w:type="spellStart"/>
      <w:r>
        <w:rPr>
          <w:lang w:eastAsia="zh-CN"/>
        </w:rPr>
        <w:t>Koffset</w:t>
      </w:r>
      <w:proofErr w:type="spellEnd"/>
      <w:r>
        <w:rPr>
          <w:lang w:eastAsia="zh-CN"/>
        </w:rPr>
        <w:t xml:space="preserve"> are used.</w:t>
      </w:r>
    </w:p>
    <w:p w14:paraId="11FAD1EB" w14:textId="367149A4" w:rsidR="005149A5" w:rsidRDefault="005149A5"/>
    <w:p w14:paraId="3322E66E" w14:textId="77777777" w:rsidR="000F2474" w:rsidRDefault="000F2474"/>
    <w:p w14:paraId="295540E2" w14:textId="77777777" w:rsidR="00D56F2F" w:rsidRDefault="00337202">
      <w:pPr>
        <w:pStyle w:val="Heading2"/>
        <w:rPr>
          <w:rStyle w:val="Heading2Char"/>
        </w:rPr>
      </w:pPr>
      <w:bookmarkStart w:id="19" w:name="_Toc88128869"/>
      <w:proofErr w:type="spellStart"/>
      <w:r>
        <w:rPr>
          <w:rStyle w:val="Heading2Char"/>
        </w:rPr>
        <w:t>Kmac</w:t>
      </w:r>
      <w:proofErr w:type="spellEnd"/>
      <w:r>
        <w:rPr>
          <w:rStyle w:val="Heading2Char"/>
        </w:rPr>
        <w:t xml:space="preserve"> Handling</w:t>
      </w:r>
      <w:bookmarkEnd w:id="19"/>
    </w:p>
    <w:p w14:paraId="46A6DDB7" w14:textId="77777777" w:rsidR="00D56F2F" w:rsidRDefault="00337202">
      <w:pPr>
        <w:rPr>
          <w:lang w:val="en-US"/>
        </w:rPr>
      </w:pPr>
      <w:r>
        <w:rPr>
          <w:lang w:val="en-US"/>
        </w:rPr>
        <w:t>The UE-</w:t>
      </w:r>
      <w:proofErr w:type="spellStart"/>
      <w:r>
        <w:rPr>
          <w:lang w:val="en-US"/>
        </w:rPr>
        <w:t>eNB</w:t>
      </w:r>
      <w:proofErr w:type="spellEnd"/>
      <w:r>
        <w:rPr>
          <w:lang w:val="en-US"/>
        </w:rPr>
        <w:t xml:space="preserve"> RTT can be estimated as the sum of UE’s TA and </w:t>
      </w:r>
      <w:proofErr w:type="spellStart"/>
      <w:r>
        <w:rPr>
          <w:lang w:val="en-US"/>
        </w:rPr>
        <w:t>Kmac</w:t>
      </w:r>
      <w:proofErr w:type="spellEnd"/>
      <w:r>
        <w:rPr>
          <w:lang w:val="en-US"/>
        </w:rPr>
        <w:t xml:space="preserve">.  </w:t>
      </w:r>
    </w:p>
    <w:p w14:paraId="0A94977E" w14:textId="77777777" w:rsidR="00D56F2F" w:rsidRDefault="00337202">
      <w:pPr>
        <w:pStyle w:val="Heading3"/>
      </w:pPr>
      <w:bookmarkStart w:id="20" w:name="_Toc88128870"/>
      <w:r>
        <w:t>Companies’ Observations and Proposals</w:t>
      </w:r>
      <w:bookmarkEnd w:id="20"/>
    </w:p>
    <w:tbl>
      <w:tblPr>
        <w:tblStyle w:val="TableGrid"/>
        <w:tblW w:w="0" w:type="auto"/>
        <w:tblLook w:val="04A0" w:firstRow="1" w:lastRow="0" w:firstColumn="1" w:lastColumn="0" w:noHBand="0" w:noVBand="1"/>
      </w:tblPr>
      <w:tblGrid>
        <w:gridCol w:w="1105"/>
        <w:gridCol w:w="7911"/>
      </w:tblGrid>
      <w:tr w:rsidR="00D56F2F" w14:paraId="7B203E4D" w14:textId="77777777">
        <w:tc>
          <w:tcPr>
            <w:tcW w:w="1105" w:type="dxa"/>
          </w:tcPr>
          <w:p w14:paraId="0184605E" w14:textId="77777777" w:rsidR="00D56F2F" w:rsidRDefault="00337202">
            <w:pPr>
              <w:rPr>
                <w:lang w:val="en-US"/>
              </w:rPr>
            </w:pPr>
            <w:r>
              <w:rPr>
                <w:lang w:val="en-US"/>
              </w:rPr>
              <w:t>CATT</w:t>
            </w:r>
          </w:p>
        </w:tc>
        <w:tc>
          <w:tcPr>
            <w:tcW w:w="7911" w:type="dxa"/>
          </w:tcPr>
          <w:p w14:paraId="4E71B457" w14:textId="77777777" w:rsidR="00D56F2F" w:rsidRDefault="00337202">
            <w:pPr>
              <w:autoSpaceDE/>
              <w:autoSpaceDN/>
              <w:adjustRightInd/>
              <w:jc w:val="left"/>
              <w:rPr>
                <w:color w:val="000000" w:themeColor="text1"/>
                <w:lang w:val="en-US"/>
              </w:rPr>
            </w:pPr>
            <w:r>
              <w:rPr>
                <w:lang w:val="en-US"/>
              </w:rPr>
              <w:t>Proposa</w:t>
            </w:r>
            <w:r>
              <w:rPr>
                <w:color w:val="000000" w:themeColor="text1"/>
                <w:lang w:val="en-US"/>
              </w:rPr>
              <w:t xml:space="preserve">l </w:t>
            </w:r>
            <w:r>
              <w:rPr>
                <w:rFonts w:hint="eastAsia"/>
                <w:color w:val="000000" w:themeColor="text1"/>
                <w:lang w:val="en-US"/>
              </w:rPr>
              <w:t xml:space="preserve">2: </w:t>
            </w:r>
            <w:r>
              <w:rPr>
                <w:color w:val="000000" w:themeColor="text1"/>
                <w:lang w:val="en-US"/>
              </w:rPr>
              <w:t xml:space="preserve">For IoT NTN, with respect to the granularity, configuration, indication of </w:t>
            </w:r>
            <w:proofErr w:type="spellStart"/>
            <w:r>
              <w:rPr>
                <w:color w:val="000000" w:themeColor="text1"/>
                <w:lang w:val="en-US"/>
              </w:rPr>
              <w:t>K_</w:t>
            </w:r>
            <w:r>
              <w:rPr>
                <w:rFonts w:hint="eastAsia"/>
                <w:color w:val="000000" w:themeColor="text1"/>
                <w:lang w:val="en-US"/>
              </w:rPr>
              <w:t>mac</w:t>
            </w:r>
            <w:proofErr w:type="spellEnd"/>
            <w:r>
              <w:rPr>
                <w:color w:val="000000" w:themeColor="text1"/>
                <w:lang w:val="en-US"/>
              </w:rPr>
              <w:t>, the mechanisms concluded in NR-NTN shall be taken as baseline.</w:t>
            </w:r>
          </w:p>
        </w:tc>
      </w:tr>
      <w:tr w:rsidR="00D56F2F" w14:paraId="08E2F69F" w14:textId="77777777">
        <w:tc>
          <w:tcPr>
            <w:tcW w:w="1105" w:type="dxa"/>
          </w:tcPr>
          <w:p w14:paraId="1F030D54" w14:textId="77777777" w:rsidR="00D56F2F" w:rsidRDefault="00337202">
            <w:pPr>
              <w:rPr>
                <w:lang w:val="en-US"/>
              </w:rPr>
            </w:pPr>
            <w:r>
              <w:rPr>
                <w:lang w:val="en-US"/>
              </w:rPr>
              <w:t>Ericsson</w:t>
            </w:r>
          </w:p>
        </w:tc>
        <w:tc>
          <w:tcPr>
            <w:tcW w:w="7911" w:type="dxa"/>
          </w:tcPr>
          <w:p w14:paraId="53232502" w14:textId="77777777" w:rsidR="00D56F2F" w:rsidRDefault="00337202">
            <w:pPr>
              <w:rPr>
                <w:lang w:val="en-US"/>
              </w:rPr>
            </w:pPr>
            <w:r>
              <w:rPr>
                <w:lang w:val="en-US"/>
              </w:rPr>
              <w:t xml:space="preserve">Proposal 6: UE can be provided by network with a </w:t>
            </w:r>
            <w:proofErr w:type="spellStart"/>
            <w:r>
              <w:rPr>
                <w:lang w:val="en-US"/>
              </w:rPr>
              <w:t>K_mac</w:t>
            </w:r>
            <w:proofErr w:type="spellEnd"/>
            <w:r>
              <w:rPr>
                <w:lang w:val="en-US"/>
              </w:rPr>
              <w:t xml:space="preserve"> value. When UE is not provided by network with a </w:t>
            </w:r>
            <w:proofErr w:type="spellStart"/>
            <w:r>
              <w:rPr>
                <w:lang w:val="en-US"/>
              </w:rPr>
              <w:t>K_mac</w:t>
            </w:r>
            <w:proofErr w:type="spellEnd"/>
            <w:r>
              <w:rPr>
                <w:lang w:val="en-US"/>
              </w:rPr>
              <w:t xml:space="preserve"> value, UE assumes </w:t>
            </w:r>
            <w:proofErr w:type="spellStart"/>
            <w:r>
              <w:rPr>
                <w:lang w:val="en-US"/>
              </w:rPr>
              <w:t>K_mac</w:t>
            </w:r>
            <w:proofErr w:type="spellEnd"/>
            <w:r>
              <w:rPr>
                <w:lang w:val="en-US"/>
              </w:rPr>
              <w:t xml:space="preserve"> = 0.</w:t>
            </w:r>
          </w:p>
          <w:p w14:paraId="064FA13C" w14:textId="77777777" w:rsidR="00D56F2F" w:rsidRDefault="00337202">
            <w:pPr>
              <w:rPr>
                <w:lang w:val="en-US"/>
              </w:rPr>
            </w:pPr>
            <w:r>
              <w:rPr>
                <w:lang w:val="en-US"/>
              </w:rPr>
              <w:t xml:space="preserve">Proposal 7: The information of </w:t>
            </w:r>
            <w:proofErr w:type="spellStart"/>
            <w:r>
              <w:rPr>
                <w:lang w:val="en-US"/>
              </w:rPr>
              <w:t>K_mac</w:t>
            </w:r>
            <w:proofErr w:type="spellEnd"/>
            <w:r>
              <w:rPr>
                <w:lang w:val="en-US"/>
              </w:rPr>
              <w:t xml:space="preserve"> is carried in system information.</w:t>
            </w:r>
          </w:p>
          <w:p w14:paraId="37E936AA" w14:textId="77777777" w:rsidR="00D56F2F" w:rsidRDefault="00337202">
            <w:pPr>
              <w:rPr>
                <w:lang w:val="en-US"/>
              </w:rPr>
            </w:pPr>
            <w:r>
              <w:rPr>
                <w:lang w:val="en-US"/>
              </w:rPr>
              <w:t xml:space="preserve">Proposal 8: The unit of </w:t>
            </w:r>
            <w:proofErr w:type="spellStart"/>
            <w:r>
              <w:rPr>
                <w:lang w:val="en-US"/>
              </w:rPr>
              <w:t>K_mac</w:t>
            </w:r>
            <w:proofErr w:type="spellEnd"/>
            <w:r>
              <w:rPr>
                <w:lang w:val="en-US"/>
              </w:rPr>
              <w:t xml:space="preserve"> is one subframe.</w:t>
            </w:r>
          </w:p>
        </w:tc>
      </w:tr>
      <w:tr w:rsidR="00D56F2F" w14:paraId="796F792C" w14:textId="77777777">
        <w:tc>
          <w:tcPr>
            <w:tcW w:w="1105" w:type="dxa"/>
          </w:tcPr>
          <w:p w14:paraId="061BE398" w14:textId="77777777" w:rsidR="00D56F2F" w:rsidRDefault="00337202">
            <w:pPr>
              <w:rPr>
                <w:lang w:val="en-US"/>
              </w:rPr>
            </w:pPr>
            <w:r>
              <w:rPr>
                <w:lang w:val="en-US"/>
              </w:rPr>
              <w:t>ZTE</w:t>
            </w:r>
          </w:p>
        </w:tc>
        <w:tc>
          <w:tcPr>
            <w:tcW w:w="7911" w:type="dxa"/>
          </w:tcPr>
          <w:p w14:paraId="76F6E9AD" w14:textId="77777777" w:rsidR="00D56F2F" w:rsidRDefault="00337202">
            <w:pPr>
              <w:snapToGrid w:val="0"/>
              <w:spacing w:beforeLines="50" w:before="120" w:afterLines="50" w:after="120"/>
              <w:rPr>
                <w:rFonts w:eastAsiaTheme="minorEastAsia"/>
                <w:i/>
                <w:iCs/>
                <w:lang w:val="en-US"/>
              </w:rPr>
            </w:pPr>
            <w:r>
              <w:rPr>
                <w:rFonts w:eastAsiaTheme="minorEastAsia" w:hint="eastAsia"/>
                <w:i/>
                <w:iCs/>
              </w:rPr>
              <w:t>P</w:t>
            </w:r>
            <w:r>
              <w:rPr>
                <w:rFonts w:eastAsiaTheme="minorEastAsia"/>
                <w:i/>
                <w:iCs/>
              </w:rPr>
              <w:t>roposal</w:t>
            </w:r>
            <w:r>
              <w:rPr>
                <w:rFonts w:eastAsiaTheme="minorEastAsia" w:hint="eastAsia"/>
                <w:i/>
                <w:iCs/>
                <w:lang w:val="en-US"/>
              </w:rPr>
              <w:t>-</w:t>
            </w:r>
            <w:r>
              <w:rPr>
                <w:rFonts w:eastAsiaTheme="minorEastAsia"/>
                <w:i/>
                <w:iCs/>
                <w:lang w:val="en-US"/>
              </w:rPr>
              <w:t>4</w:t>
            </w:r>
            <w:r>
              <w:rPr>
                <w:rFonts w:eastAsiaTheme="minorEastAsia"/>
                <w:i/>
                <w:iCs/>
              </w:rPr>
              <w:t>:</w:t>
            </w:r>
            <w:r>
              <w:rPr>
                <w:rFonts w:eastAsiaTheme="minorEastAsia" w:hint="eastAsia"/>
                <w:i/>
                <w:iCs/>
                <w:lang w:val="en-US"/>
              </w:rPr>
              <w:t xml:space="preserve"> One value range of </w:t>
            </w:r>
            <w:proofErr w:type="spellStart"/>
            <w:r>
              <w:rPr>
                <w:rFonts w:eastAsiaTheme="minorEastAsia" w:hint="eastAsia"/>
                <w:i/>
                <w:iCs/>
                <w:lang w:val="en-US"/>
              </w:rPr>
              <w:t>K_mac</w:t>
            </w:r>
            <w:proofErr w:type="spellEnd"/>
            <w:r>
              <w:rPr>
                <w:rFonts w:eastAsiaTheme="minorEastAsia" w:hint="eastAsia"/>
                <w:i/>
                <w:iCs/>
                <w:lang w:val="en-US"/>
              </w:rPr>
              <w:t xml:space="preserve"> as (0~511) should be supported for GEO, MEO, LEO scenarios. </w:t>
            </w:r>
          </w:p>
        </w:tc>
      </w:tr>
      <w:tr w:rsidR="00D56F2F" w14:paraId="700C19AC" w14:textId="77777777">
        <w:tc>
          <w:tcPr>
            <w:tcW w:w="1105" w:type="dxa"/>
          </w:tcPr>
          <w:p w14:paraId="44887968" w14:textId="77777777" w:rsidR="00D56F2F" w:rsidRDefault="00337202">
            <w:pPr>
              <w:rPr>
                <w:lang w:val="en-US"/>
              </w:rPr>
            </w:pPr>
            <w:r>
              <w:rPr>
                <w:lang w:val="en-US"/>
              </w:rPr>
              <w:t>Apple</w:t>
            </w:r>
          </w:p>
        </w:tc>
        <w:tc>
          <w:tcPr>
            <w:tcW w:w="7911" w:type="dxa"/>
          </w:tcPr>
          <w:p w14:paraId="42A65E54" w14:textId="77777777" w:rsidR="00D56F2F" w:rsidRDefault="00337202">
            <w:pPr>
              <w:rPr>
                <w:lang w:val="en-US"/>
              </w:rPr>
            </w:pPr>
            <w:r>
              <w:rPr>
                <w:i/>
                <w:u w:val="single"/>
                <w:lang w:val="en-US"/>
              </w:rPr>
              <w:t>Proposal 8:</w:t>
            </w:r>
            <w:r>
              <w:rPr>
                <w:i/>
                <w:lang w:val="en-US"/>
              </w:rPr>
              <w:t xml:space="preserve"> For UE-</w:t>
            </w:r>
            <w:proofErr w:type="spellStart"/>
            <w:r>
              <w:rPr>
                <w:i/>
                <w:lang w:val="en-US"/>
              </w:rPr>
              <w:t>eNB</w:t>
            </w:r>
            <w:proofErr w:type="spellEnd"/>
            <w:r>
              <w:rPr>
                <w:i/>
                <w:lang w:val="en-US"/>
              </w:rPr>
              <w:t xml:space="preserve"> RTT estimation, information of </w:t>
            </w:r>
            <m:oMath>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mac</m:t>
                  </m:r>
                </m:sub>
              </m:sSub>
            </m:oMath>
            <w:r>
              <w:rPr>
                <w:i/>
                <w:lang w:val="en-US"/>
              </w:rPr>
              <w:t xml:space="preserve"> is carried in system information.</w:t>
            </w:r>
          </w:p>
          <w:p w14:paraId="037D844D" w14:textId="77777777" w:rsidR="00D56F2F" w:rsidRDefault="00337202">
            <w:pPr>
              <w:rPr>
                <w:i/>
                <w:iCs/>
                <w:lang w:val="en-US"/>
              </w:rPr>
            </w:pPr>
            <w:r>
              <w:rPr>
                <w:i/>
                <w:u w:val="single"/>
                <w:lang w:val="en-US"/>
              </w:rPr>
              <w:t>Proposal 9:</w:t>
            </w:r>
            <w:r>
              <w:rPr>
                <w:i/>
                <w:lang w:val="en-US"/>
              </w:rPr>
              <w:t xml:space="preserve"> In IoT NTN, the unit of </w:t>
            </w:r>
            <m:oMath>
              <m:sSub>
                <m:sSubPr>
                  <m:ctrlPr>
                    <w:rPr>
                      <w:rFonts w:ascii="Cambria Math" w:hAnsi="Cambria Math"/>
                      <w:i/>
                      <w:iCs/>
                      <w:lang w:val="en-US"/>
                    </w:rPr>
                  </m:ctrlPr>
                </m:sSubPr>
                <m:e>
                  <m:r>
                    <w:rPr>
                      <w:rFonts w:ascii="Cambria Math" w:hAnsi="Cambria Math"/>
                      <w:lang w:val="en-US"/>
                    </w:rPr>
                    <m:t>K</m:t>
                  </m:r>
                </m:e>
                <m:sub>
                  <m:r>
                    <w:rPr>
                      <w:rFonts w:ascii="Cambria Math" w:hAnsi="Cambria Math"/>
                      <w:lang w:val="en-US"/>
                    </w:rPr>
                    <m:t>mac</m:t>
                  </m:r>
                </m:sub>
              </m:sSub>
            </m:oMath>
            <w:r>
              <w:rPr>
                <w:i/>
                <w:iCs/>
                <w:lang w:val="en-US"/>
              </w:rPr>
              <w:t xml:space="preserve"> is subframe in 15 kHz subcarrier spacing.</w:t>
            </w:r>
          </w:p>
          <w:p w14:paraId="014931E7" w14:textId="77777777" w:rsidR="00D56F2F" w:rsidRDefault="00337202">
            <w:pPr>
              <w:rPr>
                <w:rFonts w:eastAsiaTheme="minorEastAsia"/>
                <w:lang w:val="en-US"/>
              </w:rPr>
            </w:pPr>
            <w:r>
              <w:rPr>
                <w:i/>
                <w:u w:val="single"/>
                <w:lang w:val="en-US"/>
              </w:rPr>
              <w:t>Proposal 10:</w:t>
            </w:r>
            <w:r>
              <w:rPr>
                <w:i/>
                <w:lang w:val="en-US"/>
              </w:rPr>
              <w:t xml:space="preserve"> In IoT NTN, the value range of </w:t>
            </w:r>
            <m:oMath>
              <m:sSub>
                <m:sSubPr>
                  <m:ctrlPr>
                    <w:rPr>
                      <w:rFonts w:ascii="Cambria Math" w:hAnsi="Cambria Math"/>
                      <w:i/>
                      <w:iCs/>
                      <w:lang w:val="en-US"/>
                    </w:rPr>
                  </m:ctrlPr>
                </m:sSubPr>
                <m:e>
                  <m:r>
                    <w:rPr>
                      <w:rFonts w:ascii="Cambria Math" w:hAnsi="Cambria Math"/>
                      <w:lang w:val="en-US"/>
                    </w:rPr>
                    <m:t>K</m:t>
                  </m:r>
                </m:e>
                <m:sub>
                  <m:r>
                    <w:rPr>
                      <w:rFonts w:ascii="Cambria Math" w:hAnsi="Cambria Math"/>
                      <w:lang w:val="en-US"/>
                    </w:rPr>
                    <m:t>mac</m:t>
                  </m:r>
                </m:sub>
              </m:sSub>
            </m:oMath>
            <w:r>
              <w:rPr>
                <w:i/>
                <w:iCs/>
                <w:lang w:val="en-US"/>
              </w:rPr>
              <w:t xml:space="preserve"> is 1 - 271 ms for all scenarios. If </w:t>
            </w:r>
            <m:oMath>
              <m:sSub>
                <m:sSubPr>
                  <m:ctrlPr>
                    <w:rPr>
                      <w:rFonts w:ascii="Cambria Math" w:hAnsi="Cambria Math"/>
                      <w:i/>
                      <w:iCs/>
                      <w:lang w:val="en-US"/>
                    </w:rPr>
                  </m:ctrlPr>
                </m:sSubPr>
                <m:e>
                  <m:r>
                    <w:rPr>
                      <w:rFonts w:ascii="Cambria Math" w:hAnsi="Cambria Math"/>
                      <w:lang w:val="en-US"/>
                    </w:rPr>
                    <m:t>K</m:t>
                  </m:r>
                </m:e>
                <m:sub>
                  <m:r>
                    <w:rPr>
                      <w:rFonts w:ascii="Cambria Math" w:hAnsi="Cambria Math"/>
                      <w:lang w:val="en-US"/>
                    </w:rPr>
                    <m:t>mac</m:t>
                  </m:r>
                </m:sub>
              </m:sSub>
            </m:oMath>
            <w:r>
              <w:rPr>
                <w:i/>
                <w:iCs/>
                <w:lang w:val="en-US"/>
              </w:rPr>
              <w:t xml:space="preserve"> is not indicated by network, the default value of </w:t>
            </w:r>
            <m:oMath>
              <m:sSub>
                <m:sSubPr>
                  <m:ctrlPr>
                    <w:rPr>
                      <w:rFonts w:ascii="Cambria Math" w:hAnsi="Cambria Math"/>
                      <w:i/>
                      <w:iCs/>
                      <w:lang w:val="en-US"/>
                    </w:rPr>
                  </m:ctrlPr>
                </m:sSubPr>
                <m:e>
                  <m:r>
                    <w:rPr>
                      <w:rFonts w:ascii="Cambria Math" w:hAnsi="Cambria Math"/>
                      <w:lang w:val="en-US"/>
                    </w:rPr>
                    <m:t>K</m:t>
                  </m:r>
                </m:e>
                <m:sub>
                  <m:r>
                    <w:rPr>
                      <w:rFonts w:ascii="Cambria Math" w:hAnsi="Cambria Math"/>
                      <w:lang w:val="en-US"/>
                    </w:rPr>
                    <m:t>mac</m:t>
                  </m:r>
                </m:sub>
              </m:sSub>
            </m:oMath>
            <w:r>
              <w:rPr>
                <w:i/>
                <w:iCs/>
                <w:lang w:val="en-US"/>
              </w:rPr>
              <w:t xml:space="preserve"> is 0 ms. </w:t>
            </w:r>
          </w:p>
        </w:tc>
      </w:tr>
    </w:tbl>
    <w:p w14:paraId="1B41C284" w14:textId="77777777" w:rsidR="00D56F2F" w:rsidRDefault="00D56F2F">
      <w:pPr>
        <w:rPr>
          <w:highlight w:val="green"/>
        </w:rPr>
      </w:pPr>
    </w:p>
    <w:p w14:paraId="44CFF7AD" w14:textId="77777777" w:rsidR="00D56F2F" w:rsidRDefault="00337202">
      <w:pPr>
        <w:pStyle w:val="Heading3"/>
        <w:rPr>
          <w:lang w:eastAsia="zh-CN"/>
        </w:rPr>
      </w:pPr>
      <w:bookmarkStart w:id="21" w:name="_Ref87551852"/>
      <w:bookmarkStart w:id="22" w:name="_Toc88128871"/>
      <w:r>
        <w:t xml:space="preserve">FIRST ROUND Discussion on </w:t>
      </w:r>
      <w:proofErr w:type="spellStart"/>
      <w:r>
        <w:rPr>
          <w:lang w:eastAsia="zh-CN"/>
        </w:rPr>
        <w:t>Kmac</w:t>
      </w:r>
      <w:proofErr w:type="spellEnd"/>
      <w:r>
        <w:rPr>
          <w:lang w:eastAsia="zh-CN"/>
        </w:rPr>
        <w:t xml:space="preserve"> Handling</w:t>
      </w:r>
      <w:bookmarkEnd w:id="21"/>
      <w:bookmarkEnd w:id="22"/>
    </w:p>
    <w:p w14:paraId="795D8AC0" w14:textId="77777777" w:rsidR="00D56F2F" w:rsidRDefault="00337202">
      <w:pPr>
        <w:rPr>
          <w:lang w:eastAsia="zh-CN"/>
        </w:rPr>
      </w:pPr>
      <w:r>
        <w:rPr>
          <w:lang w:eastAsia="zh-CN"/>
        </w:rPr>
        <w:t xml:space="preserve">At RAN1#106bis-e, it was agreed for </w:t>
      </w:r>
      <w:proofErr w:type="spellStart"/>
      <w:r>
        <w:rPr>
          <w:lang w:eastAsia="zh-CN"/>
        </w:rPr>
        <w:t>eMTC</w:t>
      </w:r>
      <w:proofErr w:type="spellEnd"/>
      <w:r>
        <w:rPr>
          <w:lang w:eastAsia="zh-CN"/>
        </w:rPr>
        <w:t xml:space="preserve"> in IoT NTN as follows:</w:t>
      </w:r>
    </w:p>
    <w:p w14:paraId="14A0DEF7" w14:textId="77777777" w:rsidR="00D56F2F" w:rsidRDefault="00337202">
      <w:pPr>
        <w:ind w:left="720"/>
        <w:rPr>
          <w:lang w:eastAsia="zh-CN"/>
        </w:rPr>
      </w:pPr>
      <w:r>
        <w:rPr>
          <w:highlight w:val="green"/>
          <w:lang w:eastAsia="zh-CN"/>
        </w:rPr>
        <w:t>Agreement:</w:t>
      </w:r>
    </w:p>
    <w:p w14:paraId="7A965CE7" w14:textId="77777777" w:rsidR="00D56F2F" w:rsidRDefault="00337202">
      <w:pPr>
        <w:ind w:left="720"/>
        <w:rPr>
          <w:lang w:eastAsia="zh-CN"/>
        </w:rPr>
      </w:pPr>
      <w:r>
        <w:rPr>
          <w:lang w:eastAsia="zh-CN"/>
        </w:rPr>
        <w:t xml:space="preserve">For </w:t>
      </w:r>
      <w:proofErr w:type="spellStart"/>
      <w:r>
        <w:rPr>
          <w:lang w:eastAsia="zh-CN"/>
        </w:rPr>
        <w:t>eMTC</w:t>
      </w:r>
      <w:proofErr w:type="spellEnd"/>
      <w:r>
        <w:rPr>
          <w:lang w:eastAsia="zh-CN"/>
        </w:rPr>
        <w:t xml:space="preserve">, if the UE has initiated an PUSCH transmission using pre-configured uplink resources ending in subframe n, the UE shall start or restart to monitor the MPDCCH from DL subframe n+4+K_mac (where </w:t>
      </w:r>
      <w:proofErr w:type="spellStart"/>
      <w:r>
        <w:rPr>
          <w:lang w:eastAsia="zh-CN"/>
        </w:rPr>
        <w:t>K_mac</w:t>
      </w:r>
      <w:proofErr w:type="spellEnd"/>
      <w:r>
        <w:rPr>
          <w:lang w:eastAsia="zh-CN"/>
        </w:rPr>
        <w:t xml:space="preserve"> is defined as in NR-NTN).</w:t>
      </w:r>
    </w:p>
    <w:p w14:paraId="75770C71" w14:textId="77777777" w:rsidR="00D56F2F" w:rsidRDefault="00337202">
      <w:pPr>
        <w:rPr>
          <w:lang w:eastAsia="zh-CN"/>
        </w:rPr>
      </w:pPr>
      <w:r>
        <w:rPr>
          <w:lang w:eastAsia="zh-CN"/>
        </w:rPr>
        <w:t xml:space="preserve">As this agreement depends on </w:t>
      </w:r>
      <w:proofErr w:type="spellStart"/>
      <w:r>
        <w:rPr>
          <w:lang w:eastAsia="zh-CN"/>
        </w:rPr>
        <w:t>K_mac</w:t>
      </w:r>
      <w:proofErr w:type="spellEnd"/>
      <w:r>
        <w:rPr>
          <w:lang w:eastAsia="zh-CN"/>
        </w:rPr>
        <w:t xml:space="preserve">, it is necessary to adapt the NR NTN agreements bearing on </w:t>
      </w:r>
      <w:proofErr w:type="spellStart"/>
      <w:r>
        <w:rPr>
          <w:lang w:eastAsia="zh-CN"/>
        </w:rPr>
        <w:t>K_mac</w:t>
      </w:r>
      <w:proofErr w:type="spellEnd"/>
      <w:r>
        <w:rPr>
          <w:lang w:eastAsia="zh-CN"/>
        </w:rPr>
        <w:t xml:space="preserve"> into IoT NTN as necessary. The issues to adopt/adapt agreements on are </w:t>
      </w:r>
      <w:proofErr w:type="gramStart"/>
      <w:r>
        <w:rPr>
          <w:lang w:eastAsia="zh-CN"/>
        </w:rPr>
        <w:t>similar to</w:t>
      </w:r>
      <w:proofErr w:type="gramEnd"/>
      <w:r>
        <w:rPr>
          <w:lang w:eastAsia="zh-CN"/>
        </w:rPr>
        <w:t xml:space="preserve"> those for </w:t>
      </w:r>
      <w:proofErr w:type="spellStart"/>
      <w:r>
        <w:rPr>
          <w:lang w:eastAsia="zh-CN"/>
        </w:rPr>
        <w:t>Koffset</w:t>
      </w:r>
      <w:proofErr w:type="spellEnd"/>
      <w:r>
        <w:rPr>
          <w:lang w:eastAsia="zh-CN"/>
        </w:rPr>
        <w:t>.</w:t>
      </w:r>
    </w:p>
    <w:p w14:paraId="73253512" w14:textId="77777777" w:rsidR="00D56F2F" w:rsidRDefault="00337202">
      <w:pPr>
        <w:rPr>
          <w:lang w:eastAsia="zh-CN"/>
        </w:rPr>
      </w:pPr>
      <w:r>
        <w:t xml:space="preserve">Whilst the issues of </w:t>
      </w:r>
      <w:proofErr w:type="spellStart"/>
      <w:r>
        <w:t>Kmac</w:t>
      </w:r>
      <w:proofErr w:type="spellEnd"/>
      <w:r>
        <w:t xml:space="preserve"> handling were discussed and some agreed in NR NTN, they have not been discussed previously for IoT NTN. </w:t>
      </w:r>
      <w:r>
        <w:rPr>
          <w:rFonts w:cs="Times"/>
        </w:rPr>
        <w:t xml:space="preserve">Given that this is the last RAN1 meeting for this SI, FL thinks there is no more time in Rel17 to rehash the various arguments on these issues for IoT NTN. On the issue of range of </w:t>
      </w:r>
      <w:proofErr w:type="spellStart"/>
      <w:r>
        <w:rPr>
          <w:rFonts w:cs="Times"/>
        </w:rPr>
        <w:t>K_mac</w:t>
      </w:r>
      <w:proofErr w:type="spellEnd"/>
      <w:r>
        <w:rPr>
          <w:rFonts w:cs="Times"/>
        </w:rPr>
        <w:t xml:space="preserve"> to which some companies have expressed a view in contributions at this meeting, </w:t>
      </w:r>
      <w:r>
        <w:rPr>
          <w:lang w:eastAsia="zh-CN"/>
        </w:rPr>
        <w:t>at RAN1#106e, it was agreed for NR NTN as follows:</w:t>
      </w:r>
    </w:p>
    <w:p w14:paraId="7571F4A3" w14:textId="77777777" w:rsidR="00D56F2F" w:rsidRDefault="00D56F2F">
      <w:pPr>
        <w:rPr>
          <w:lang w:eastAsia="zh-CN"/>
        </w:rPr>
      </w:pPr>
    </w:p>
    <w:p w14:paraId="2FC31038" w14:textId="77777777" w:rsidR="00D56F2F" w:rsidRDefault="00337202">
      <w:pPr>
        <w:ind w:left="360"/>
        <w:rPr>
          <w:rFonts w:cs="Times"/>
        </w:rPr>
      </w:pPr>
      <w:r>
        <w:rPr>
          <w:rFonts w:cs="Times"/>
          <w:highlight w:val="green"/>
        </w:rPr>
        <w:t>Agreement:</w:t>
      </w:r>
    </w:p>
    <w:p w14:paraId="695209AF" w14:textId="77777777" w:rsidR="00D56F2F" w:rsidRDefault="00337202">
      <w:pPr>
        <w:pStyle w:val="ListParagraph"/>
        <w:numPr>
          <w:ilvl w:val="0"/>
          <w:numId w:val="17"/>
        </w:numPr>
        <w:ind w:left="1080" w:firstLineChars="0"/>
        <w:rPr>
          <w:rFonts w:cs="Times"/>
        </w:rPr>
      </w:pPr>
      <w:r>
        <w:rPr>
          <w:rFonts w:cs="Times"/>
        </w:rPr>
        <w:t xml:space="preserve">For defining value range(s) of </w:t>
      </w:r>
      <w:proofErr w:type="spellStart"/>
      <w:r>
        <w:rPr>
          <w:rFonts w:cs="Times"/>
        </w:rPr>
        <w:t>K_mac</w:t>
      </w:r>
      <w:proofErr w:type="spellEnd"/>
      <w:r>
        <w:rPr>
          <w:rFonts w:cs="Times"/>
        </w:rPr>
        <w:t>, down-select one option from below:</w:t>
      </w:r>
    </w:p>
    <w:tbl>
      <w:tblPr>
        <w:tblW w:w="0" w:type="auto"/>
        <w:tblInd w:w="360" w:type="dxa"/>
        <w:tblCellMar>
          <w:left w:w="0" w:type="dxa"/>
          <w:right w:w="0" w:type="dxa"/>
        </w:tblCellMar>
        <w:tblLook w:val="04A0" w:firstRow="1" w:lastRow="0" w:firstColumn="1" w:lastColumn="0" w:noHBand="0" w:noVBand="1"/>
      </w:tblPr>
      <w:tblGrid>
        <w:gridCol w:w="2892"/>
        <w:gridCol w:w="2893"/>
        <w:gridCol w:w="2861"/>
      </w:tblGrid>
      <w:tr w:rsidR="00D56F2F" w14:paraId="57B451EE" w14:textId="77777777">
        <w:tc>
          <w:tcPr>
            <w:tcW w:w="3209" w:type="dxa"/>
            <w:tcBorders>
              <w:top w:val="single" w:sz="8" w:space="0" w:color="auto"/>
              <w:left w:val="single" w:sz="8" w:space="0" w:color="auto"/>
              <w:bottom w:val="single" w:sz="8" w:space="0" w:color="auto"/>
              <w:right w:val="single" w:sz="8" w:space="0" w:color="auto"/>
            </w:tcBorders>
            <w:shd w:val="clear" w:color="auto" w:fill="E7E6E6"/>
            <w:tcMar>
              <w:top w:w="0" w:type="dxa"/>
              <w:left w:w="108" w:type="dxa"/>
              <w:bottom w:w="0" w:type="dxa"/>
              <w:right w:w="108" w:type="dxa"/>
            </w:tcMar>
          </w:tcPr>
          <w:p w14:paraId="0B4A7A82" w14:textId="77777777" w:rsidR="00D56F2F" w:rsidRDefault="00337202">
            <w:pPr>
              <w:rPr>
                <w:rFonts w:cs="Times"/>
              </w:rPr>
            </w:pPr>
            <w:r>
              <w:rPr>
                <w:rFonts w:cs="Times"/>
              </w:rPr>
              <w:t>Option</w:t>
            </w:r>
          </w:p>
        </w:tc>
        <w:tc>
          <w:tcPr>
            <w:tcW w:w="3210"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tcPr>
          <w:p w14:paraId="434A9156" w14:textId="77777777" w:rsidR="00D56F2F" w:rsidRDefault="00337202">
            <w:pPr>
              <w:rPr>
                <w:rFonts w:cs="Times"/>
              </w:rPr>
            </w:pPr>
            <w:r>
              <w:rPr>
                <w:rFonts w:cs="Times"/>
              </w:rPr>
              <w:t>Value range</w:t>
            </w:r>
          </w:p>
        </w:tc>
        <w:tc>
          <w:tcPr>
            <w:tcW w:w="3210"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tcPr>
          <w:p w14:paraId="1EB66E5B" w14:textId="77777777" w:rsidR="00D56F2F" w:rsidRDefault="00337202">
            <w:pPr>
              <w:rPr>
                <w:rFonts w:cs="Times"/>
              </w:rPr>
            </w:pPr>
            <w:r>
              <w:rPr>
                <w:rFonts w:cs="Times"/>
              </w:rPr>
              <w:t>Step size</w:t>
            </w:r>
          </w:p>
        </w:tc>
      </w:tr>
      <w:tr w:rsidR="00D56F2F" w14:paraId="502E7C1D" w14:textId="77777777">
        <w:tc>
          <w:tcPr>
            <w:tcW w:w="320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BB7EC21" w14:textId="77777777" w:rsidR="00D56F2F" w:rsidRDefault="00337202">
            <w:pPr>
              <w:rPr>
                <w:rFonts w:cs="Times"/>
              </w:rPr>
            </w:pPr>
            <w:r>
              <w:rPr>
                <w:rFonts w:cs="Times"/>
              </w:rPr>
              <w:t xml:space="preserve">Option 1: One value range of </w:t>
            </w:r>
            <w:proofErr w:type="spellStart"/>
            <w:r>
              <w:rPr>
                <w:rFonts w:cs="Times"/>
              </w:rPr>
              <w:t>K_mac</w:t>
            </w:r>
            <w:proofErr w:type="spellEnd"/>
            <w:r>
              <w:rPr>
                <w:rFonts w:cs="Times"/>
              </w:rPr>
              <w:t xml:space="preserve"> covering all scenarios.</w:t>
            </w:r>
          </w:p>
        </w:tc>
        <w:tc>
          <w:tcPr>
            <w:tcW w:w="3210" w:type="dxa"/>
            <w:tcBorders>
              <w:top w:val="nil"/>
              <w:left w:val="nil"/>
              <w:bottom w:val="single" w:sz="8" w:space="0" w:color="auto"/>
              <w:right w:val="single" w:sz="8" w:space="0" w:color="auto"/>
            </w:tcBorders>
            <w:tcMar>
              <w:top w:w="0" w:type="dxa"/>
              <w:left w:w="108" w:type="dxa"/>
              <w:bottom w:w="0" w:type="dxa"/>
              <w:right w:w="108" w:type="dxa"/>
            </w:tcMar>
          </w:tcPr>
          <w:p w14:paraId="19EA9192" w14:textId="77777777" w:rsidR="00D56F2F" w:rsidRDefault="00337202">
            <w:pPr>
              <w:rPr>
                <w:rFonts w:cs="Times"/>
              </w:rPr>
            </w:pPr>
            <w:r>
              <w:rPr>
                <w:rFonts w:cs="Times"/>
              </w:rPr>
              <w:t xml:space="preserve">[1] – [271] </w:t>
            </w:r>
            <w:proofErr w:type="spellStart"/>
            <w:r>
              <w:rPr>
                <w:rFonts w:cs="Times"/>
              </w:rPr>
              <w:t>ms</w:t>
            </w:r>
            <w:proofErr w:type="spellEnd"/>
          </w:p>
        </w:tc>
        <w:tc>
          <w:tcPr>
            <w:tcW w:w="3210" w:type="dxa"/>
            <w:tcBorders>
              <w:top w:val="nil"/>
              <w:left w:val="nil"/>
              <w:bottom w:val="single" w:sz="8" w:space="0" w:color="auto"/>
              <w:right w:val="single" w:sz="8" w:space="0" w:color="auto"/>
            </w:tcBorders>
            <w:tcMar>
              <w:top w:w="0" w:type="dxa"/>
              <w:left w:w="108" w:type="dxa"/>
              <w:bottom w:w="0" w:type="dxa"/>
              <w:right w:w="108" w:type="dxa"/>
            </w:tcMar>
          </w:tcPr>
          <w:p w14:paraId="56DF50E0" w14:textId="77777777" w:rsidR="00D56F2F" w:rsidRDefault="00337202">
            <w:pPr>
              <w:rPr>
                <w:rFonts w:cs="Times"/>
              </w:rPr>
            </w:pPr>
            <w:r>
              <w:rPr>
                <w:rFonts w:cs="Times"/>
              </w:rPr>
              <w:t xml:space="preserve">Same as the unit of </w:t>
            </w:r>
            <w:proofErr w:type="spellStart"/>
            <w:r>
              <w:rPr>
                <w:rFonts w:cs="Times"/>
              </w:rPr>
              <w:t>K_mac</w:t>
            </w:r>
            <w:proofErr w:type="spellEnd"/>
          </w:p>
        </w:tc>
      </w:tr>
      <w:tr w:rsidR="00D56F2F" w14:paraId="1ECBB8DD" w14:textId="77777777">
        <w:tc>
          <w:tcPr>
            <w:tcW w:w="320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25C3D1A" w14:textId="77777777" w:rsidR="00D56F2F" w:rsidRDefault="00337202">
            <w:pPr>
              <w:rPr>
                <w:rFonts w:cs="Times"/>
              </w:rPr>
            </w:pPr>
            <w:r>
              <w:rPr>
                <w:rFonts w:cs="Times"/>
              </w:rPr>
              <w:t xml:space="preserve">Option 2: Different value ranges of </w:t>
            </w:r>
            <w:proofErr w:type="spellStart"/>
            <w:r>
              <w:rPr>
                <w:rFonts w:cs="Times"/>
              </w:rPr>
              <w:t>K_mac</w:t>
            </w:r>
            <w:proofErr w:type="spellEnd"/>
            <w:r>
              <w:rPr>
                <w:rFonts w:cs="Times"/>
              </w:rPr>
              <w:t xml:space="preserve"> for different scenarios.</w:t>
            </w:r>
          </w:p>
        </w:tc>
        <w:tc>
          <w:tcPr>
            <w:tcW w:w="3210" w:type="dxa"/>
            <w:tcBorders>
              <w:top w:val="nil"/>
              <w:left w:val="nil"/>
              <w:bottom w:val="single" w:sz="8" w:space="0" w:color="auto"/>
              <w:right w:val="single" w:sz="8" w:space="0" w:color="auto"/>
            </w:tcBorders>
            <w:tcMar>
              <w:top w:w="0" w:type="dxa"/>
              <w:left w:w="108" w:type="dxa"/>
              <w:bottom w:w="0" w:type="dxa"/>
              <w:right w:w="108" w:type="dxa"/>
            </w:tcMar>
          </w:tcPr>
          <w:p w14:paraId="47A0DCBF" w14:textId="77777777" w:rsidR="00D56F2F" w:rsidRDefault="00337202">
            <w:pPr>
              <w:rPr>
                <w:rFonts w:cs="Times"/>
              </w:rPr>
            </w:pPr>
            <w:r>
              <w:rPr>
                <w:rFonts w:cs="Times"/>
              </w:rPr>
              <w:t xml:space="preserve">LEO: [1] – [25] </w:t>
            </w:r>
            <w:proofErr w:type="spellStart"/>
            <w:r>
              <w:rPr>
                <w:rFonts w:cs="Times"/>
              </w:rPr>
              <w:t>ms</w:t>
            </w:r>
            <w:proofErr w:type="spellEnd"/>
          </w:p>
          <w:p w14:paraId="01415E1D" w14:textId="77777777" w:rsidR="00D56F2F" w:rsidRDefault="00337202">
            <w:pPr>
              <w:rPr>
                <w:rFonts w:cs="Times"/>
              </w:rPr>
            </w:pPr>
            <w:r>
              <w:rPr>
                <w:rFonts w:cs="Times"/>
              </w:rPr>
              <w:t xml:space="preserve">MEO: [1] – [198] </w:t>
            </w:r>
            <w:proofErr w:type="spellStart"/>
            <w:r>
              <w:rPr>
                <w:rFonts w:cs="Times"/>
              </w:rPr>
              <w:t>ms</w:t>
            </w:r>
            <w:proofErr w:type="spellEnd"/>
          </w:p>
          <w:p w14:paraId="43C42007" w14:textId="77777777" w:rsidR="00D56F2F" w:rsidRDefault="00337202">
            <w:pPr>
              <w:rPr>
                <w:rFonts w:cs="Times"/>
              </w:rPr>
            </w:pPr>
            <w:r>
              <w:rPr>
                <w:rFonts w:cs="Times"/>
              </w:rPr>
              <w:t xml:space="preserve">GEO: [1] – [271] </w:t>
            </w:r>
            <w:proofErr w:type="spellStart"/>
            <w:r>
              <w:rPr>
                <w:rFonts w:cs="Times"/>
              </w:rPr>
              <w:t>ms</w:t>
            </w:r>
            <w:proofErr w:type="spellEnd"/>
          </w:p>
          <w:p w14:paraId="560D8DCD" w14:textId="77777777" w:rsidR="00D56F2F" w:rsidRDefault="00337202">
            <w:pPr>
              <w:rPr>
                <w:rFonts w:cs="Times"/>
              </w:rPr>
            </w:pPr>
            <w:r>
              <w:rPr>
                <w:rFonts w:cs="Times"/>
              </w:rPr>
              <w:t>FFS: ATG and HAPS</w:t>
            </w:r>
          </w:p>
          <w:p w14:paraId="6105CDEF" w14:textId="77777777" w:rsidR="00D56F2F" w:rsidRDefault="00337202">
            <w:pPr>
              <w:rPr>
                <w:rFonts w:cs="Times"/>
              </w:rPr>
            </w:pPr>
            <w:r>
              <w:rPr>
                <w:rFonts w:cs="Times"/>
              </w:rPr>
              <w:t>FFS: How to determine the scenarios</w:t>
            </w:r>
          </w:p>
        </w:tc>
        <w:tc>
          <w:tcPr>
            <w:tcW w:w="3210" w:type="dxa"/>
            <w:tcBorders>
              <w:top w:val="nil"/>
              <w:left w:val="nil"/>
              <w:bottom w:val="single" w:sz="8" w:space="0" w:color="auto"/>
              <w:right w:val="single" w:sz="8" w:space="0" w:color="auto"/>
            </w:tcBorders>
            <w:tcMar>
              <w:top w:w="0" w:type="dxa"/>
              <w:left w:w="108" w:type="dxa"/>
              <w:bottom w:w="0" w:type="dxa"/>
              <w:right w:w="108" w:type="dxa"/>
            </w:tcMar>
          </w:tcPr>
          <w:p w14:paraId="36BA2935" w14:textId="77777777" w:rsidR="00D56F2F" w:rsidRDefault="00337202">
            <w:pPr>
              <w:rPr>
                <w:rFonts w:cs="Times"/>
              </w:rPr>
            </w:pPr>
            <w:r>
              <w:rPr>
                <w:rFonts w:cs="Times"/>
              </w:rPr>
              <w:t xml:space="preserve">Same as the unit of </w:t>
            </w:r>
            <w:proofErr w:type="spellStart"/>
            <w:r>
              <w:rPr>
                <w:rFonts w:cs="Times"/>
              </w:rPr>
              <w:t>K_mac</w:t>
            </w:r>
            <w:proofErr w:type="spellEnd"/>
          </w:p>
        </w:tc>
      </w:tr>
      <w:tr w:rsidR="00D56F2F" w14:paraId="576313CB" w14:textId="77777777">
        <w:tc>
          <w:tcPr>
            <w:tcW w:w="9629"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p w14:paraId="087FAB43" w14:textId="77777777" w:rsidR="00D56F2F" w:rsidRDefault="00337202">
            <w:pPr>
              <w:rPr>
                <w:rFonts w:cs="Times"/>
              </w:rPr>
            </w:pPr>
            <w:r>
              <w:rPr>
                <w:rFonts w:cs="Times"/>
              </w:rPr>
              <w:t>Note 1: If deemed necessary, numbers in bracket can be further updated at RAN1#107-e.</w:t>
            </w:r>
          </w:p>
          <w:p w14:paraId="24D9ECED" w14:textId="77777777" w:rsidR="00D56F2F" w:rsidRDefault="00337202">
            <w:pPr>
              <w:rPr>
                <w:rFonts w:cs="Times"/>
              </w:rPr>
            </w:pPr>
            <w:r>
              <w:rPr>
                <w:rFonts w:cs="Times"/>
              </w:rPr>
              <w:t xml:space="preserve">Note 2: Note that it was agreed already that when UE is not provided by network with a </w:t>
            </w:r>
            <w:proofErr w:type="spellStart"/>
            <w:r>
              <w:rPr>
                <w:rFonts w:cs="Times"/>
              </w:rPr>
              <w:t>K_mac</w:t>
            </w:r>
            <w:proofErr w:type="spellEnd"/>
            <w:r>
              <w:rPr>
                <w:rFonts w:cs="Times"/>
              </w:rPr>
              <w:t xml:space="preserve"> value, UE assumes </w:t>
            </w:r>
            <w:proofErr w:type="spellStart"/>
            <w:r>
              <w:rPr>
                <w:rFonts w:cs="Times"/>
              </w:rPr>
              <w:t>K_mac</w:t>
            </w:r>
            <w:proofErr w:type="spellEnd"/>
            <w:r>
              <w:rPr>
                <w:rFonts w:cs="Times"/>
              </w:rPr>
              <w:t xml:space="preserve"> = 0.</w:t>
            </w:r>
          </w:p>
        </w:tc>
      </w:tr>
    </w:tbl>
    <w:p w14:paraId="0EFB2878" w14:textId="77777777" w:rsidR="00D56F2F" w:rsidRDefault="00D56F2F">
      <w:pPr>
        <w:rPr>
          <w:rFonts w:cs="Times"/>
        </w:rPr>
      </w:pPr>
    </w:p>
    <w:p w14:paraId="544C2F47" w14:textId="77777777" w:rsidR="00D56F2F" w:rsidRDefault="00337202">
      <w:pPr>
        <w:rPr>
          <w:rFonts w:cs="Times"/>
        </w:rPr>
      </w:pPr>
      <w:r>
        <w:rPr>
          <w:rFonts w:cs="Times"/>
        </w:rPr>
        <w:t xml:space="preserve">The range of </w:t>
      </w:r>
      <w:proofErr w:type="spellStart"/>
      <w:r>
        <w:rPr>
          <w:rFonts w:cs="Times"/>
        </w:rPr>
        <w:t>K_mac</w:t>
      </w:r>
      <w:proofErr w:type="spellEnd"/>
      <w:r>
        <w:rPr>
          <w:rFonts w:cs="Times"/>
        </w:rPr>
        <w:t xml:space="preserve"> is therefore still under discussion for NR NTN. FL proposes to wait for NR NTN decision at RAN1#107-e. For the other issues, FL can propose that in other aspects of </w:t>
      </w:r>
      <w:proofErr w:type="spellStart"/>
      <w:r>
        <w:rPr>
          <w:rFonts w:cs="Times"/>
        </w:rPr>
        <w:t>K_mac</w:t>
      </w:r>
      <w:proofErr w:type="spellEnd"/>
      <w:r>
        <w:rPr>
          <w:rFonts w:cs="Times"/>
        </w:rPr>
        <w:t xml:space="preserve"> handling, the solutions </w:t>
      </w:r>
      <w:r>
        <w:rPr>
          <w:rFonts w:cs="Times"/>
        </w:rPr>
        <w:lastRenderedPageBreak/>
        <w:t>from NR NTN be adopted with any adaptations as needed for IoT NTN. Companies are encouraged to make their views on each proposal known.</w:t>
      </w:r>
    </w:p>
    <w:p w14:paraId="09BE8CAA" w14:textId="77777777" w:rsidR="00D56F2F" w:rsidRDefault="00D56F2F">
      <w:pPr>
        <w:rPr>
          <w:rFonts w:cs="Times"/>
        </w:rPr>
      </w:pPr>
    </w:p>
    <w:p w14:paraId="6E270F60" w14:textId="77777777" w:rsidR="00D56F2F" w:rsidRDefault="00337202">
      <w:pPr>
        <w:rPr>
          <w:rFonts w:cs="Times"/>
          <w:u w:val="single"/>
        </w:rPr>
      </w:pPr>
      <w:r>
        <w:rPr>
          <w:rFonts w:cs="Times"/>
          <w:u w:val="single"/>
        </w:rPr>
        <w:t xml:space="preserve">Issue#1: Configuration of </w:t>
      </w:r>
      <w:proofErr w:type="spellStart"/>
      <w:r>
        <w:rPr>
          <w:rFonts w:cs="Times"/>
          <w:u w:val="single"/>
        </w:rPr>
        <w:t>Kmac</w:t>
      </w:r>
      <w:proofErr w:type="spellEnd"/>
      <w:r>
        <w:rPr>
          <w:rFonts w:cs="Times"/>
          <w:u w:val="single"/>
        </w:rPr>
        <w:t xml:space="preserve"> in System Information</w:t>
      </w:r>
    </w:p>
    <w:p w14:paraId="6B85C9DD" w14:textId="77777777" w:rsidR="00D56F2F" w:rsidRDefault="00337202">
      <w:pPr>
        <w:rPr>
          <w:lang w:eastAsia="zh-CN"/>
        </w:rPr>
      </w:pPr>
      <w:r>
        <w:rPr>
          <w:lang w:eastAsia="zh-CN"/>
        </w:rPr>
        <w:t>At RAN1#106e, it was agreed for NR NTN as follows:</w:t>
      </w:r>
    </w:p>
    <w:p w14:paraId="069E0405" w14:textId="77777777" w:rsidR="00D56F2F" w:rsidRDefault="00337202">
      <w:pPr>
        <w:ind w:left="720"/>
      </w:pPr>
      <w:r>
        <w:rPr>
          <w:highlight w:val="green"/>
        </w:rPr>
        <w:t>Agreement:</w:t>
      </w:r>
    </w:p>
    <w:p w14:paraId="770CFA79" w14:textId="77777777" w:rsidR="00D56F2F" w:rsidRDefault="00337202">
      <w:pPr>
        <w:ind w:left="720"/>
      </w:pPr>
      <w:r>
        <w:t xml:space="preserve">The information of </w:t>
      </w:r>
      <w:proofErr w:type="spellStart"/>
      <w:r>
        <w:t>K_mac</w:t>
      </w:r>
      <w:proofErr w:type="spellEnd"/>
      <w:r>
        <w:t xml:space="preserve"> is carried in system information.</w:t>
      </w:r>
    </w:p>
    <w:p w14:paraId="47F1D8CF" w14:textId="77777777" w:rsidR="00D56F2F" w:rsidRDefault="00D56F2F">
      <w:pPr>
        <w:ind w:left="720"/>
      </w:pPr>
    </w:p>
    <w:p w14:paraId="241769EC" w14:textId="77777777" w:rsidR="00D56F2F" w:rsidRDefault="00337202">
      <w:pPr>
        <w:rPr>
          <w:rFonts w:cs="Times"/>
        </w:rPr>
      </w:pPr>
      <w:r>
        <w:rPr>
          <w:rFonts w:cs="Times"/>
        </w:rPr>
        <w:t>FL proposes that this be directly adopted for IoT NTN.</w:t>
      </w:r>
    </w:p>
    <w:p w14:paraId="31474BB7" w14:textId="77777777" w:rsidR="00D56F2F" w:rsidRDefault="00337202">
      <w:pPr>
        <w:rPr>
          <w:rFonts w:cs="Times"/>
        </w:rPr>
      </w:pPr>
      <w:r>
        <w:rPr>
          <w:rFonts w:cs="Times"/>
          <w:highlight w:val="cyan"/>
        </w:rPr>
        <w:t>FL Proposal 3.2.2-1:</w:t>
      </w:r>
    </w:p>
    <w:p w14:paraId="1730822D" w14:textId="77777777" w:rsidR="00D56F2F" w:rsidRDefault="00337202">
      <w:r>
        <w:rPr>
          <w:bCs/>
          <w:color w:val="000000" w:themeColor="text1"/>
          <w:lang w:eastAsia="zh-CN"/>
        </w:rPr>
        <w:t xml:space="preserve">For IoT NTN, </w:t>
      </w:r>
      <w:r>
        <w:rPr>
          <w:bCs/>
        </w:rPr>
        <w:t xml:space="preserve">the information of </w:t>
      </w:r>
      <w:proofErr w:type="spellStart"/>
      <w:r>
        <w:rPr>
          <w:bCs/>
        </w:rPr>
        <w:t>K_mac</w:t>
      </w:r>
      <w:proofErr w:type="spellEnd"/>
      <w:r>
        <w:rPr>
          <w:bCs/>
        </w:rPr>
        <w:t xml:space="preserve"> is carried in system information.</w:t>
      </w:r>
    </w:p>
    <w:tbl>
      <w:tblPr>
        <w:tblStyle w:val="TableGrid"/>
        <w:tblW w:w="0" w:type="auto"/>
        <w:tblLook w:val="04A0" w:firstRow="1" w:lastRow="0" w:firstColumn="1" w:lastColumn="0" w:noHBand="0" w:noVBand="1"/>
      </w:tblPr>
      <w:tblGrid>
        <w:gridCol w:w="1838"/>
        <w:gridCol w:w="1985"/>
        <w:gridCol w:w="5193"/>
      </w:tblGrid>
      <w:tr w:rsidR="00D56F2F" w14:paraId="06249FDA" w14:textId="77777777">
        <w:tc>
          <w:tcPr>
            <w:tcW w:w="1838" w:type="dxa"/>
            <w:shd w:val="clear" w:color="auto" w:fill="D9D9D9" w:themeFill="background1" w:themeFillShade="D9"/>
          </w:tcPr>
          <w:p w14:paraId="3AFEB1E5" w14:textId="77777777" w:rsidR="00D56F2F" w:rsidRDefault="00337202">
            <w:pPr>
              <w:jc w:val="center"/>
              <w:rPr>
                <w:lang w:val="en-US"/>
              </w:rPr>
            </w:pPr>
            <w:r>
              <w:rPr>
                <w:lang w:val="en-US"/>
              </w:rPr>
              <w:t>Company</w:t>
            </w:r>
          </w:p>
        </w:tc>
        <w:tc>
          <w:tcPr>
            <w:tcW w:w="1985" w:type="dxa"/>
            <w:shd w:val="clear" w:color="auto" w:fill="D9D9D9" w:themeFill="background1" w:themeFillShade="D9"/>
          </w:tcPr>
          <w:p w14:paraId="57FB64D9" w14:textId="77777777" w:rsidR="00D56F2F" w:rsidRDefault="00337202">
            <w:pPr>
              <w:pStyle w:val="NoSpacing"/>
              <w:rPr>
                <w:sz w:val="20"/>
                <w:szCs w:val="20"/>
              </w:rPr>
            </w:pPr>
            <w:r>
              <w:rPr>
                <w:sz w:val="20"/>
                <w:szCs w:val="20"/>
              </w:rPr>
              <w:t>Support/Not Support</w:t>
            </w:r>
          </w:p>
          <w:p w14:paraId="6258BDAF" w14:textId="77777777" w:rsidR="00D56F2F" w:rsidRDefault="00337202">
            <w:pPr>
              <w:pStyle w:val="NoSpacing"/>
              <w:rPr>
                <w:rFonts w:cs="Times"/>
                <w:sz w:val="20"/>
                <w:szCs w:val="20"/>
              </w:rPr>
            </w:pPr>
            <w:r>
              <w:rPr>
                <w:rFonts w:cs="Times"/>
                <w:sz w:val="20"/>
                <w:szCs w:val="20"/>
                <w:highlight w:val="cyan"/>
              </w:rPr>
              <w:t>FL Proposal 3.2.2-1:</w:t>
            </w:r>
            <w:r>
              <w:rPr>
                <w:rFonts w:cs="Times"/>
                <w:sz w:val="20"/>
                <w:szCs w:val="20"/>
              </w:rPr>
              <w:t xml:space="preserve"> </w:t>
            </w:r>
          </w:p>
        </w:tc>
        <w:tc>
          <w:tcPr>
            <w:tcW w:w="5193" w:type="dxa"/>
            <w:shd w:val="clear" w:color="auto" w:fill="D9D9D9" w:themeFill="background1" w:themeFillShade="D9"/>
          </w:tcPr>
          <w:p w14:paraId="0171CF26" w14:textId="77777777" w:rsidR="00D56F2F" w:rsidRDefault="00337202">
            <w:pPr>
              <w:jc w:val="center"/>
              <w:rPr>
                <w:lang w:val="en-US"/>
              </w:rPr>
            </w:pPr>
            <w:r>
              <w:rPr>
                <w:lang w:val="en-US"/>
              </w:rPr>
              <w:t>Comments and Proposal</w:t>
            </w:r>
          </w:p>
        </w:tc>
      </w:tr>
      <w:tr w:rsidR="00D56F2F" w14:paraId="00438F4F" w14:textId="77777777">
        <w:tc>
          <w:tcPr>
            <w:tcW w:w="1838" w:type="dxa"/>
          </w:tcPr>
          <w:p w14:paraId="461526C4" w14:textId="77777777" w:rsidR="00D56F2F" w:rsidRDefault="00337202">
            <w:pPr>
              <w:jc w:val="center"/>
              <w:rPr>
                <w:lang w:val="en-US"/>
              </w:rPr>
            </w:pPr>
            <w:r>
              <w:rPr>
                <w:lang w:val="en-US"/>
              </w:rPr>
              <w:t>Apple</w:t>
            </w:r>
          </w:p>
        </w:tc>
        <w:tc>
          <w:tcPr>
            <w:tcW w:w="1985" w:type="dxa"/>
          </w:tcPr>
          <w:p w14:paraId="347D17DC" w14:textId="77777777" w:rsidR="00D56F2F" w:rsidRDefault="00337202">
            <w:pPr>
              <w:jc w:val="center"/>
              <w:rPr>
                <w:lang w:val="en-US"/>
              </w:rPr>
            </w:pPr>
            <w:r>
              <w:rPr>
                <w:lang w:val="en-US"/>
              </w:rPr>
              <w:t>Support</w:t>
            </w:r>
          </w:p>
        </w:tc>
        <w:tc>
          <w:tcPr>
            <w:tcW w:w="5193" w:type="dxa"/>
          </w:tcPr>
          <w:p w14:paraId="3E0927AB" w14:textId="77777777" w:rsidR="00D56F2F" w:rsidRDefault="00D56F2F">
            <w:pPr>
              <w:rPr>
                <w:lang w:val="en-US"/>
              </w:rPr>
            </w:pPr>
          </w:p>
        </w:tc>
      </w:tr>
      <w:tr w:rsidR="00D56F2F" w14:paraId="3F41BB10" w14:textId="77777777">
        <w:tc>
          <w:tcPr>
            <w:tcW w:w="1838" w:type="dxa"/>
          </w:tcPr>
          <w:p w14:paraId="3ADD886A" w14:textId="77777777" w:rsidR="00D56F2F" w:rsidRDefault="00337202">
            <w:pPr>
              <w:jc w:val="center"/>
              <w:rPr>
                <w:lang w:val="en-US"/>
              </w:rPr>
            </w:pPr>
            <w:r>
              <w:rPr>
                <w:rFonts w:hint="eastAsia"/>
                <w:lang w:val="en-US"/>
              </w:rPr>
              <w:t>Z</w:t>
            </w:r>
            <w:r>
              <w:rPr>
                <w:lang w:val="en-US"/>
              </w:rPr>
              <w:t>TE</w:t>
            </w:r>
          </w:p>
        </w:tc>
        <w:tc>
          <w:tcPr>
            <w:tcW w:w="1985" w:type="dxa"/>
          </w:tcPr>
          <w:p w14:paraId="5FC7259F" w14:textId="77777777" w:rsidR="00D56F2F" w:rsidRDefault="00337202">
            <w:pPr>
              <w:jc w:val="center"/>
              <w:rPr>
                <w:lang w:val="en-US"/>
              </w:rPr>
            </w:pPr>
            <w:r>
              <w:rPr>
                <w:rFonts w:hint="eastAsia"/>
                <w:lang w:val="en-US"/>
              </w:rPr>
              <w:t>S</w:t>
            </w:r>
            <w:r>
              <w:rPr>
                <w:lang w:val="en-US"/>
              </w:rPr>
              <w:t>upport</w:t>
            </w:r>
          </w:p>
        </w:tc>
        <w:tc>
          <w:tcPr>
            <w:tcW w:w="5193" w:type="dxa"/>
          </w:tcPr>
          <w:p w14:paraId="75FB2830" w14:textId="77777777" w:rsidR="00D56F2F" w:rsidRDefault="00D56F2F">
            <w:pPr>
              <w:rPr>
                <w:rFonts w:eastAsia="DengXian"/>
                <w:lang w:val="en-US"/>
              </w:rPr>
            </w:pPr>
          </w:p>
        </w:tc>
      </w:tr>
      <w:tr w:rsidR="00D56F2F" w14:paraId="21B67615" w14:textId="77777777">
        <w:tc>
          <w:tcPr>
            <w:tcW w:w="1838" w:type="dxa"/>
          </w:tcPr>
          <w:p w14:paraId="57B237F1" w14:textId="77777777" w:rsidR="00D56F2F" w:rsidRDefault="00337202">
            <w:pPr>
              <w:jc w:val="center"/>
              <w:rPr>
                <w:rFonts w:eastAsia="DengXian"/>
                <w:lang w:val="en-US"/>
              </w:rPr>
            </w:pPr>
            <w:r>
              <w:rPr>
                <w:rFonts w:eastAsia="DengXian" w:hint="eastAsia"/>
                <w:lang w:val="en-US"/>
              </w:rPr>
              <w:t>X</w:t>
            </w:r>
            <w:r>
              <w:rPr>
                <w:rFonts w:eastAsia="DengXian"/>
                <w:lang w:val="en-US"/>
              </w:rPr>
              <w:t>iaomi</w:t>
            </w:r>
          </w:p>
        </w:tc>
        <w:tc>
          <w:tcPr>
            <w:tcW w:w="1985" w:type="dxa"/>
          </w:tcPr>
          <w:p w14:paraId="6B18FE4D" w14:textId="77777777" w:rsidR="00D56F2F" w:rsidRDefault="00337202">
            <w:pPr>
              <w:jc w:val="center"/>
              <w:rPr>
                <w:rFonts w:eastAsia="DengXian"/>
                <w:lang w:val="en-US"/>
              </w:rPr>
            </w:pPr>
            <w:r>
              <w:rPr>
                <w:rFonts w:eastAsia="DengXian"/>
                <w:lang w:val="en-US"/>
              </w:rPr>
              <w:t>Support</w:t>
            </w:r>
          </w:p>
        </w:tc>
        <w:tc>
          <w:tcPr>
            <w:tcW w:w="5193" w:type="dxa"/>
          </w:tcPr>
          <w:p w14:paraId="38E0C370" w14:textId="77777777" w:rsidR="00D56F2F" w:rsidRDefault="00D56F2F">
            <w:pPr>
              <w:rPr>
                <w:lang w:val="en-US"/>
              </w:rPr>
            </w:pPr>
          </w:p>
        </w:tc>
      </w:tr>
      <w:tr w:rsidR="00D56F2F" w14:paraId="7CAF03CE" w14:textId="77777777">
        <w:tc>
          <w:tcPr>
            <w:tcW w:w="1838" w:type="dxa"/>
          </w:tcPr>
          <w:p w14:paraId="6FDCC7A9" w14:textId="77777777" w:rsidR="00D56F2F" w:rsidRDefault="00337202">
            <w:pPr>
              <w:rPr>
                <w:rFonts w:eastAsia="DengXian"/>
                <w:lang w:val="en-US"/>
              </w:rPr>
            </w:pPr>
            <w:r>
              <w:rPr>
                <w:rFonts w:eastAsia="DengXian"/>
                <w:lang w:val="en-US"/>
              </w:rPr>
              <w:t xml:space="preserve">Huawei, </w:t>
            </w:r>
            <w:proofErr w:type="spellStart"/>
            <w:r>
              <w:rPr>
                <w:rFonts w:eastAsia="DengXian"/>
                <w:lang w:val="en-US"/>
              </w:rPr>
              <w:t>HiSilicon</w:t>
            </w:r>
            <w:proofErr w:type="spellEnd"/>
          </w:p>
        </w:tc>
        <w:tc>
          <w:tcPr>
            <w:tcW w:w="1985" w:type="dxa"/>
          </w:tcPr>
          <w:p w14:paraId="03E49BE7" w14:textId="77777777" w:rsidR="00D56F2F" w:rsidRDefault="00337202">
            <w:pPr>
              <w:jc w:val="center"/>
              <w:rPr>
                <w:lang w:val="en-US"/>
              </w:rPr>
            </w:pPr>
            <w:r>
              <w:rPr>
                <w:lang w:val="en-US"/>
              </w:rPr>
              <w:t>Support</w:t>
            </w:r>
          </w:p>
        </w:tc>
        <w:tc>
          <w:tcPr>
            <w:tcW w:w="5193" w:type="dxa"/>
          </w:tcPr>
          <w:p w14:paraId="743DA9FB" w14:textId="77777777" w:rsidR="00D56F2F" w:rsidRDefault="00D56F2F">
            <w:pPr>
              <w:rPr>
                <w:rFonts w:eastAsia="DengXian"/>
                <w:lang w:val="en-US"/>
              </w:rPr>
            </w:pPr>
          </w:p>
        </w:tc>
      </w:tr>
      <w:tr w:rsidR="00D56F2F" w14:paraId="0DDA1CD5" w14:textId="77777777">
        <w:tc>
          <w:tcPr>
            <w:tcW w:w="1838" w:type="dxa"/>
          </w:tcPr>
          <w:p w14:paraId="6131FF54" w14:textId="77777777" w:rsidR="00D56F2F" w:rsidRDefault="00337202">
            <w:pPr>
              <w:jc w:val="center"/>
              <w:rPr>
                <w:rFonts w:eastAsia="DengXian"/>
                <w:lang w:val="en-US"/>
              </w:rPr>
            </w:pPr>
            <w:r>
              <w:rPr>
                <w:rFonts w:eastAsia="DengXian"/>
                <w:lang w:val="en-US"/>
              </w:rPr>
              <w:t>Ericsson</w:t>
            </w:r>
          </w:p>
        </w:tc>
        <w:tc>
          <w:tcPr>
            <w:tcW w:w="1985" w:type="dxa"/>
          </w:tcPr>
          <w:p w14:paraId="561D1F58" w14:textId="77777777" w:rsidR="00D56F2F" w:rsidRDefault="00337202">
            <w:pPr>
              <w:jc w:val="center"/>
              <w:rPr>
                <w:lang w:val="en-US"/>
              </w:rPr>
            </w:pPr>
            <w:r>
              <w:rPr>
                <w:lang w:val="en-US"/>
              </w:rPr>
              <w:t>Support</w:t>
            </w:r>
          </w:p>
        </w:tc>
        <w:tc>
          <w:tcPr>
            <w:tcW w:w="5193" w:type="dxa"/>
          </w:tcPr>
          <w:p w14:paraId="3648470A" w14:textId="77777777" w:rsidR="00D56F2F" w:rsidRDefault="00D56F2F">
            <w:pPr>
              <w:rPr>
                <w:rFonts w:eastAsia="DengXian"/>
                <w:lang w:val="en-US"/>
              </w:rPr>
            </w:pPr>
          </w:p>
        </w:tc>
      </w:tr>
      <w:tr w:rsidR="00D56F2F" w14:paraId="33A2F4D9" w14:textId="77777777">
        <w:tc>
          <w:tcPr>
            <w:tcW w:w="1838" w:type="dxa"/>
          </w:tcPr>
          <w:p w14:paraId="0390D4D3" w14:textId="77777777" w:rsidR="00D56F2F" w:rsidRDefault="00337202">
            <w:pPr>
              <w:jc w:val="center"/>
              <w:rPr>
                <w:rFonts w:eastAsia="DengXian"/>
                <w:lang w:val="en-US"/>
              </w:rPr>
            </w:pPr>
            <w:r>
              <w:rPr>
                <w:rFonts w:eastAsia="DengXian"/>
                <w:lang w:val="en-US"/>
              </w:rPr>
              <w:t>OPPO</w:t>
            </w:r>
          </w:p>
        </w:tc>
        <w:tc>
          <w:tcPr>
            <w:tcW w:w="1985" w:type="dxa"/>
          </w:tcPr>
          <w:p w14:paraId="66415407" w14:textId="77777777" w:rsidR="00D56F2F" w:rsidRDefault="00337202">
            <w:pPr>
              <w:jc w:val="center"/>
              <w:rPr>
                <w:lang w:val="en-US"/>
              </w:rPr>
            </w:pPr>
            <w:r>
              <w:rPr>
                <w:rFonts w:eastAsia="DengXian"/>
                <w:lang w:val="en-US"/>
              </w:rPr>
              <w:t>Support</w:t>
            </w:r>
          </w:p>
        </w:tc>
        <w:tc>
          <w:tcPr>
            <w:tcW w:w="5193" w:type="dxa"/>
          </w:tcPr>
          <w:p w14:paraId="73418547" w14:textId="77777777" w:rsidR="00D56F2F" w:rsidRDefault="00D56F2F">
            <w:pPr>
              <w:rPr>
                <w:rFonts w:eastAsia="DengXian"/>
                <w:lang w:val="en-US"/>
              </w:rPr>
            </w:pPr>
          </w:p>
        </w:tc>
      </w:tr>
      <w:tr w:rsidR="00D56F2F" w14:paraId="565B8D58" w14:textId="77777777">
        <w:tc>
          <w:tcPr>
            <w:tcW w:w="1838" w:type="dxa"/>
          </w:tcPr>
          <w:p w14:paraId="0D97ECA5" w14:textId="77777777" w:rsidR="00D56F2F" w:rsidRDefault="00337202">
            <w:pPr>
              <w:jc w:val="center"/>
              <w:rPr>
                <w:rFonts w:eastAsia="DengXian"/>
                <w:lang w:val="en-US"/>
              </w:rPr>
            </w:pPr>
            <w:r>
              <w:rPr>
                <w:rFonts w:eastAsia="DengXian" w:hint="eastAsia"/>
                <w:lang w:val="en-US"/>
              </w:rPr>
              <w:t>v</w:t>
            </w:r>
            <w:r>
              <w:rPr>
                <w:rFonts w:eastAsia="DengXian"/>
                <w:lang w:val="en-US"/>
              </w:rPr>
              <w:t>ivo</w:t>
            </w:r>
          </w:p>
        </w:tc>
        <w:tc>
          <w:tcPr>
            <w:tcW w:w="1985" w:type="dxa"/>
          </w:tcPr>
          <w:p w14:paraId="185E382E" w14:textId="77777777" w:rsidR="00D56F2F" w:rsidRDefault="00337202">
            <w:pPr>
              <w:jc w:val="center"/>
              <w:rPr>
                <w:rFonts w:eastAsia="DengXian"/>
                <w:lang w:val="en-US"/>
              </w:rPr>
            </w:pPr>
            <w:r>
              <w:rPr>
                <w:rFonts w:eastAsia="DengXian" w:hint="eastAsia"/>
                <w:lang w:val="en-US"/>
              </w:rPr>
              <w:t>S</w:t>
            </w:r>
            <w:r>
              <w:rPr>
                <w:rFonts w:eastAsia="DengXian"/>
                <w:lang w:val="en-US"/>
              </w:rPr>
              <w:t>upport</w:t>
            </w:r>
          </w:p>
        </w:tc>
        <w:tc>
          <w:tcPr>
            <w:tcW w:w="5193" w:type="dxa"/>
          </w:tcPr>
          <w:p w14:paraId="719E0610" w14:textId="77777777" w:rsidR="00D56F2F" w:rsidRDefault="00D56F2F">
            <w:pPr>
              <w:rPr>
                <w:rFonts w:eastAsia="DengXian"/>
                <w:lang w:val="en-US"/>
              </w:rPr>
            </w:pPr>
          </w:p>
        </w:tc>
      </w:tr>
      <w:tr w:rsidR="00D56F2F" w14:paraId="14D3829B" w14:textId="77777777">
        <w:tc>
          <w:tcPr>
            <w:tcW w:w="1838" w:type="dxa"/>
          </w:tcPr>
          <w:p w14:paraId="114A5ACA" w14:textId="77777777" w:rsidR="00D56F2F" w:rsidRDefault="00337202">
            <w:pPr>
              <w:jc w:val="center"/>
              <w:rPr>
                <w:rFonts w:eastAsia="DengXian"/>
                <w:lang w:val="en-US"/>
              </w:rPr>
            </w:pPr>
            <w:r>
              <w:rPr>
                <w:rFonts w:eastAsia="DengXian"/>
                <w:lang w:val="en-US"/>
              </w:rPr>
              <w:t>MediaTek</w:t>
            </w:r>
          </w:p>
        </w:tc>
        <w:tc>
          <w:tcPr>
            <w:tcW w:w="1985" w:type="dxa"/>
          </w:tcPr>
          <w:p w14:paraId="6C89A77C" w14:textId="77777777" w:rsidR="00D56F2F" w:rsidRDefault="00337202">
            <w:pPr>
              <w:jc w:val="center"/>
              <w:rPr>
                <w:rFonts w:eastAsia="DengXian"/>
                <w:lang w:val="en-US"/>
              </w:rPr>
            </w:pPr>
            <w:r>
              <w:rPr>
                <w:rFonts w:eastAsia="DengXian"/>
                <w:lang w:val="en-US"/>
              </w:rPr>
              <w:t>Support</w:t>
            </w:r>
          </w:p>
        </w:tc>
        <w:tc>
          <w:tcPr>
            <w:tcW w:w="5193" w:type="dxa"/>
          </w:tcPr>
          <w:p w14:paraId="77EB3169" w14:textId="77777777" w:rsidR="00D56F2F" w:rsidRDefault="00D56F2F">
            <w:pPr>
              <w:rPr>
                <w:rFonts w:eastAsia="DengXian"/>
                <w:lang w:val="en-US"/>
              </w:rPr>
            </w:pPr>
          </w:p>
        </w:tc>
      </w:tr>
      <w:tr w:rsidR="00D56F2F" w14:paraId="1BAAD85B" w14:textId="77777777">
        <w:tc>
          <w:tcPr>
            <w:tcW w:w="1838" w:type="dxa"/>
          </w:tcPr>
          <w:p w14:paraId="114638B9" w14:textId="77777777" w:rsidR="00D56F2F" w:rsidRDefault="00337202">
            <w:pPr>
              <w:jc w:val="center"/>
              <w:rPr>
                <w:rFonts w:eastAsia="DengXian"/>
                <w:lang w:val="en-US"/>
              </w:rPr>
            </w:pPr>
            <w:r>
              <w:rPr>
                <w:lang w:val="en-US"/>
              </w:rPr>
              <w:t>Nokia, NSB</w:t>
            </w:r>
          </w:p>
        </w:tc>
        <w:tc>
          <w:tcPr>
            <w:tcW w:w="1985" w:type="dxa"/>
          </w:tcPr>
          <w:p w14:paraId="4DFABE77" w14:textId="77777777" w:rsidR="00D56F2F" w:rsidRDefault="00337202">
            <w:pPr>
              <w:jc w:val="center"/>
              <w:rPr>
                <w:rFonts w:eastAsia="DengXian"/>
                <w:lang w:val="en-US"/>
              </w:rPr>
            </w:pPr>
            <w:r>
              <w:rPr>
                <w:lang w:val="en-US"/>
              </w:rPr>
              <w:t>Support</w:t>
            </w:r>
          </w:p>
        </w:tc>
        <w:tc>
          <w:tcPr>
            <w:tcW w:w="5193" w:type="dxa"/>
          </w:tcPr>
          <w:p w14:paraId="2769A9FB" w14:textId="77777777" w:rsidR="00D56F2F" w:rsidRDefault="00D56F2F">
            <w:pPr>
              <w:rPr>
                <w:rFonts w:eastAsia="DengXian"/>
                <w:lang w:val="en-US"/>
              </w:rPr>
            </w:pPr>
          </w:p>
        </w:tc>
      </w:tr>
      <w:tr w:rsidR="00D56F2F" w14:paraId="444F2084" w14:textId="77777777">
        <w:tc>
          <w:tcPr>
            <w:tcW w:w="1838" w:type="dxa"/>
          </w:tcPr>
          <w:p w14:paraId="043ACA31" w14:textId="77777777" w:rsidR="00D56F2F" w:rsidRDefault="00337202">
            <w:pPr>
              <w:jc w:val="center"/>
              <w:rPr>
                <w:rFonts w:eastAsia="DengXian"/>
                <w:lang w:val="en-US"/>
              </w:rPr>
            </w:pPr>
            <w:proofErr w:type="spellStart"/>
            <w:r>
              <w:rPr>
                <w:rFonts w:eastAsia="DengXian" w:hint="eastAsia"/>
                <w:lang w:val="en-US"/>
              </w:rPr>
              <w:t>Spreadtrum</w:t>
            </w:r>
            <w:proofErr w:type="spellEnd"/>
          </w:p>
        </w:tc>
        <w:tc>
          <w:tcPr>
            <w:tcW w:w="1985" w:type="dxa"/>
          </w:tcPr>
          <w:p w14:paraId="5E6B76F1" w14:textId="77777777" w:rsidR="00D56F2F" w:rsidRDefault="00337202">
            <w:pPr>
              <w:jc w:val="center"/>
              <w:rPr>
                <w:lang w:val="en-US"/>
              </w:rPr>
            </w:pPr>
            <w:r>
              <w:rPr>
                <w:lang w:val="en-US"/>
              </w:rPr>
              <w:t>Support</w:t>
            </w:r>
          </w:p>
        </w:tc>
        <w:tc>
          <w:tcPr>
            <w:tcW w:w="5193" w:type="dxa"/>
          </w:tcPr>
          <w:p w14:paraId="5BBEDDC8" w14:textId="77777777" w:rsidR="00D56F2F" w:rsidRDefault="00D56F2F">
            <w:pPr>
              <w:rPr>
                <w:rFonts w:eastAsia="DengXian"/>
                <w:lang w:val="en-US"/>
              </w:rPr>
            </w:pPr>
          </w:p>
        </w:tc>
      </w:tr>
      <w:tr w:rsidR="00D56F2F" w14:paraId="0C72381C" w14:textId="77777777">
        <w:tc>
          <w:tcPr>
            <w:tcW w:w="1838" w:type="dxa"/>
          </w:tcPr>
          <w:p w14:paraId="2A9F4025" w14:textId="77777777" w:rsidR="00D56F2F" w:rsidRDefault="00337202">
            <w:pPr>
              <w:jc w:val="center"/>
              <w:rPr>
                <w:rFonts w:eastAsia="DengXian"/>
                <w:lang w:val="en-US"/>
              </w:rPr>
            </w:pPr>
            <w:proofErr w:type="spellStart"/>
            <w:r>
              <w:rPr>
                <w:rFonts w:eastAsia="DengXian"/>
                <w:lang w:val="en-US"/>
              </w:rPr>
              <w:t>Mavenir</w:t>
            </w:r>
            <w:proofErr w:type="spellEnd"/>
          </w:p>
        </w:tc>
        <w:tc>
          <w:tcPr>
            <w:tcW w:w="1985" w:type="dxa"/>
          </w:tcPr>
          <w:p w14:paraId="3A6C9D44" w14:textId="77777777" w:rsidR="00D56F2F" w:rsidRDefault="00337202">
            <w:pPr>
              <w:jc w:val="center"/>
              <w:rPr>
                <w:lang w:val="en-US"/>
              </w:rPr>
            </w:pPr>
            <w:r>
              <w:rPr>
                <w:lang w:val="en-US"/>
              </w:rPr>
              <w:t>Support</w:t>
            </w:r>
          </w:p>
        </w:tc>
        <w:tc>
          <w:tcPr>
            <w:tcW w:w="5193" w:type="dxa"/>
          </w:tcPr>
          <w:p w14:paraId="73D9FAAA" w14:textId="77777777" w:rsidR="00D56F2F" w:rsidRDefault="00D56F2F">
            <w:pPr>
              <w:rPr>
                <w:rFonts w:eastAsia="DengXian"/>
                <w:lang w:val="en-US"/>
              </w:rPr>
            </w:pPr>
          </w:p>
        </w:tc>
      </w:tr>
      <w:tr w:rsidR="00D56F2F" w14:paraId="7A0DFC27" w14:textId="77777777">
        <w:tc>
          <w:tcPr>
            <w:tcW w:w="1838" w:type="dxa"/>
          </w:tcPr>
          <w:p w14:paraId="14DF3077" w14:textId="77777777" w:rsidR="00D56F2F" w:rsidRDefault="00337202">
            <w:pPr>
              <w:jc w:val="center"/>
              <w:rPr>
                <w:rFonts w:eastAsia="DengXian"/>
                <w:lang w:val="en-US"/>
              </w:rPr>
            </w:pPr>
            <w:r>
              <w:rPr>
                <w:rFonts w:eastAsia="DengXian"/>
                <w:lang w:val="en-US"/>
              </w:rPr>
              <w:t>SONY</w:t>
            </w:r>
          </w:p>
        </w:tc>
        <w:tc>
          <w:tcPr>
            <w:tcW w:w="1985" w:type="dxa"/>
          </w:tcPr>
          <w:p w14:paraId="5152F1BD" w14:textId="77777777" w:rsidR="00D56F2F" w:rsidRDefault="00337202">
            <w:pPr>
              <w:jc w:val="center"/>
              <w:rPr>
                <w:lang w:val="en-US"/>
              </w:rPr>
            </w:pPr>
            <w:r>
              <w:rPr>
                <w:lang w:val="en-US"/>
              </w:rPr>
              <w:t>Support</w:t>
            </w:r>
          </w:p>
        </w:tc>
        <w:tc>
          <w:tcPr>
            <w:tcW w:w="5193" w:type="dxa"/>
          </w:tcPr>
          <w:p w14:paraId="7610B573" w14:textId="77777777" w:rsidR="00D56F2F" w:rsidRDefault="00D56F2F">
            <w:pPr>
              <w:rPr>
                <w:rFonts w:eastAsia="DengXian"/>
                <w:lang w:val="en-US"/>
              </w:rPr>
            </w:pPr>
          </w:p>
        </w:tc>
      </w:tr>
    </w:tbl>
    <w:p w14:paraId="058F5C48" w14:textId="77777777" w:rsidR="00D56F2F" w:rsidRDefault="00D56F2F">
      <w:pPr>
        <w:pStyle w:val="NoSpacing"/>
        <w:rPr>
          <w:b/>
          <w:color w:val="000000" w:themeColor="text1"/>
          <w:lang w:eastAsia="zh-CN"/>
        </w:rPr>
      </w:pPr>
    </w:p>
    <w:p w14:paraId="67D3F039" w14:textId="77777777" w:rsidR="00D56F2F" w:rsidRDefault="00337202">
      <w:pPr>
        <w:rPr>
          <w:lang w:eastAsia="zh-CN"/>
        </w:rPr>
      </w:pPr>
      <w:r>
        <w:rPr>
          <w:lang w:eastAsia="zh-CN"/>
        </w:rPr>
        <w:t>At the GTW session of Nov 12, 2021, FL Proposal 3.2.2-1 was agreed as follows:</w:t>
      </w:r>
    </w:p>
    <w:p w14:paraId="48B3B224" w14:textId="77777777" w:rsidR="00D56F2F" w:rsidRDefault="00337202">
      <w:pPr>
        <w:rPr>
          <w:rFonts w:cs="Times"/>
          <w:b/>
        </w:rPr>
      </w:pPr>
      <w:r>
        <w:rPr>
          <w:rFonts w:cs="Times"/>
          <w:b/>
          <w:highlight w:val="green"/>
        </w:rPr>
        <w:t>Agreement</w:t>
      </w:r>
    </w:p>
    <w:p w14:paraId="30C5FD73" w14:textId="77777777" w:rsidR="00D56F2F" w:rsidRDefault="00337202">
      <w:pPr>
        <w:rPr>
          <w:bCs/>
        </w:rPr>
      </w:pPr>
      <w:r>
        <w:rPr>
          <w:bCs/>
          <w:color w:val="000000"/>
          <w:lang w:eastAsia="zh-CN"/>
        </w:rPr>
        <w:t xml:space="preserve">For IoT NTN, </w:t>
      </w:r>
      <w:r>
        <w:rPr>
          <w:bCs/>
        </w:rPr>
        <w:t xml:space="preserve">the information of </w:t>
      </w:r>
      <w:proofErr w:type="spellStart"/>
      <w:r>
        <w:rPr>
          <w:bCs/>
        </w:rPr>
        <w:t>K_mac</w:t>
      </w:r>
      <w:proofErr w:type="spellEnd"/>
      <w:r>
        <w:rPr>
          <w:bCs/>
        </w:rPr>
        <w:t xml:space="preserve"> is carried in system information.</w:t>
      </w:r>
    </w:p>
    <w:p w14:paraId="3698ED9C" w14:textId="77777777" w:rsidR="00D56F2F" w:rsidRDefault="00D56F2F">
      <w:pPr>
        <w:pStyle w:val="NoSpacing"/>
        <w:rPr>
          <w:b/>
          <w:color w:val="000000" w:themeColor="text1"/>
          <w:lang w:eastAsia="zh-CN"/>
        </w:rPr>
      </w:pPr>
    </w:p>
    <w:p w14:paraId="23E0426E" w14:textId="77777777" w:rsidR="00D56F2F" w:rsidRDefault="00337202">
      <w:pPr>
        <w:rPr>
          <w:rFonts w:cs="Times"/>
          <w:u w:val="single"/>
        </w:rPr>
      </w:pPr>
      <w:r>
        <w:rPr>
          <w:rFonts w:cs="Times"/>
          <w:u w:val="single"/>
        </w:rPr>
        <w:t xml:space="preserve">Issue#2: Granularity of </w:t>
      </w:r>
      <w:proofErr w:type="spellStart"/>
      <w:r>
        <w:rPr>
          <w:rFonts w:cs="Times"/>
          <w:u w:val="single"/>
        </w:rPr>
        <w:t>Kmac</w:t>
      </w:r>
      <w:proofErr w:type="spellEnd"/>
    </w:p>
    <w:p w14:paraId="6D6137BF" w14:textId="77777777" w:rsidR="00D56F2F" w:rsidRDefault="00337202">
      <w:pPr>
        <w:rPr>
          <w:lang w:eastAsia="zh-CN"/>
        </w:rPr>
      </w:pPr>
      <w:r>
        <w:rPr>
          <w:lang w:eastAsia="zh-CN"/>
        </w:rPr>
        <w:t>At RAN1#106e, it was agreed for NR NTN as follows:</w:t>
      </w:r>
    </w:p>
    <w:p w14:paraId="45A486A8" w14:textId="77777777" w:rsidR="00D56F2F" w:rsidRDefault="00337202">
      <w:pPr>
        <w:ind w:left="720"/>
      </w:pPr>
      <w:r>
        <w:rPr>
          <w:highlight w:val="green"/>
        </w:rPr>
        <w:t>Agreement:</w:t>
      </w:r>
    </w:p>
    <w:p w14:paraId="53CEC701" w14:textId="77777777" w:rsidR="00D56F2F" w:rsidRDefault="00337202">
      <w:pPr>
        <w:pStyle w:val="NoSpacing"/>
        <w:ind w:left="720"/>
      </w:pPr>
      <w:r>
        <w:t xml:space="preserve">The unit of </w:t>
      </w:r>
      <w:proofErr w:type="spellStart"/>
      <w:r>
        <w:t>K_mac</w:t>
      </w:r>
      <w:proofErr w:type="spellEnd"/>
      <w:r>
        <w:t xml:space="preserve"> is number of slots for a given subcarrier spacing.</w:t>
      </w:r>
    </w:p>
    <w:p w14:paraId="3EB54163" w14:textId="77777777" w:rsidR="00D56F2F" w:rsidRDefault="00337202">
      <w:pPr>
        <w:pStyle w:val="NoSpacing"/>
        <w:numPr>
          <w:ilvl w:val="0"/>
          <w:numId w:val="18"/>
        </w:numPr>
        <w:rPr>
          <w:rFonts w:eastAsia="Times New Roman"/>
        </w:rPr>
      </w:pPr>
      <w:r>
        <w:rPr>
          <w:rFonts w:eastAsia="Times New Roman"/>
        </w:rPr>
        <w:t>FFS: one subcarrier spacing value or different subcarrier spacing values for different scenarios.</w:t>
      </w:r>
    </w:p>
    <w:p w14:paraId="4A9A4C81" w14:textId="77777777" w:rsidR="00D56F2F" w:rsidRDefault="00337202">
      <w:pPr>
        <w:ind w:left="720"/>
      </w:pPr>
      <w:r>
        <w:rPr>
          <w:highlight w:val="green"/>
        </w:rPr>
        <w:t>Agreement:</w:t>
      </w:r>
    </w:p>
    <w:p w14:paraId="1C75CD07" w14:textId="77777777" w:rsidR="00D56F2F" w:rsidRDefault="00337202">
      <w:pPr>
        <w:pStyle w:val="NoSpacing"/>
        <w:ind w:left="720"/>
      </w:pPr>
      <w:r>
        <w:t xml:space="preserve">For the reference subcarrier spacing value for the unit of </w:t>
      </w:r>
      <w:proofErr w:type="spellStart"/>
      <w:r>
        <w:t>K_mac</w:t>
      </w:r>
      <w:proofErr w:type="spellEnd"/>
      <w:r>
        <w:t xml:space="preserve"> in FR1, a value of 15 kHz is used.</w:t>
      </w:r>
    </w:p>
    <w:p w14:paraId="6E47490D" w14:textId="77777777" w:rsidR="00D56F2F" w:rsidRDefault="00337202">
      <w:pPr>
        <w:pStyle w:val="NoSpacing"/>
        <w:numPr>
          <w:ilvl w:val="0"/>
          <w:numId w:val="18"/>
        </w:numPr>
      </w:pPr>
      <w:r>
        <w:t>FFS: FR2</w:t>
      </w:r>
    </w:p>
    <w:p w14:paraId="3FCA6AD0" w14:textId="77777777" w:rsidR="00D56F2F" w:rsidRDefault="00D56F2F">
      <w:pPr>
        <w:pStyle w:val="NoSpacing"/>
        <w:ind w:left="720"/>
        <w:rPr>
          <w:rFonts w:cs="Times"/>
        </w:rPr>
      </w:pPr>
    </w:p>
    <w:p w14:paraId="53708767" w14:textId="77777777" w:rsidR="00D56F2F" w:rsidRDefault="00337202">
      <w:pPr>
        <w:rPr>
          <w:rFonts w:cs="Times"/>
        </w:rPr>
      </w:pPr>
      <w:r>
        <w:rPr>
          <w:rFonts w:cs="Times"/>
        </w:rPr>
        <w:t>FL proposes that this be adapted with respect to SCS and adopted for IoT NTN without the FFS.</w:t>
      </w:r>
    </w:p>
    <w:p w14:paraId="1F074C18" w14:textId="77777777" w:rsidR="00D56F2F" w:rsidRDefault="00337202">
      <w:pPr>
        <w:rPr>
          <w:rFonts w:cs="Times"/>
        </w:rPr>
      </w:pPr>
      <w:r>
        <w:rPr>
          <w:rFonts w:cs="Times"/>
          <w:highlight w:val="cyan"/>
        </w:rPr>
        <w:t>FL Proposal 3.2.2-2:</w:t>
      </w:r>
    </w:p>
    <w:p w14:paraId="75FEE7BE" w14:textId="77777777" w:rsidR="00D56F2F" w:rsidRDefault="00337202">
      <w:r>
        <w:rPr>
          <w:bCs/>
          <w:color w:val="000000" w:themeColor="text1"/>
          <w:lang w:eastAsia="zh-CN"/>
        </w:rPr>
        <w:t xml:space="preserve">For IoT NTN for NB-IoT, </w:t>
      </w:r>
      <w:r>
        <w:t xml:space="preserve">the unit of </w:t>
      </w:r>
      <w:proofErr w:type="spellStart"/>
      <w:r>
        <w:t>K_mac</w:t>
      </w:r>
      <w:proofErr w:type="spellEnd"/>
      <w:r>
        <w:t xml:space="preserve"> is number of slots assuming a 15kHz subcarrier spacing.</w:t>
      </w:r>
    </w:p>
    <w:p w14:paraId="4F0D589C" w14:textId="77777777" w:rsidR="00D56F2F" w:rsidRDefault="00337202">
      <w:r>
        <w:t xml:space="preserve">For IoT NTN for </w:t>
      </w:r>
      <w:proofErr w:type="spellStart"/>
      <w:r>
        <w:t>eMTC</w:t>
      </w:r>
      <w:proofErr w:type="spellEnd"/>
      <w:r>
        <w:t xml:space="preserve">, the unit of </w:t>
      </w:r>
      <w:proofErr w:type="spellStart"/>
      <w:r>
        <w:t>K_mac</w:t>
      </w:r>
      <w:proofErr w:type="spellEnd"/>
      <w:r>
        <w:t xml:space="preserve"> is number of subframes.</w:t>
      </w:r>
    </w:p>
    <w:tbl>
      <w:tblPr>
        <w:tblStyle w:val="TableGrid"/>
        <w:tblW w:w="0" w:type="auto"/>
        <w:tblLook w:val="04A0" w:firstRow="1" w:lastRow="0" w:firstColumn="1" w:lastColumn="0" w:noHBand="0" w:noVBand="1"/>
      </w:tblPr>
      <w:tblGrid>
        <w:gridCol w:w="1838"/>
        <w:gridCol w:w="1985"/>
        <w:gridCol w:w="5193"/>
      </w:tblGrid>
      <w:tr w:rsidR="00D56F2F" w14:paraId="65E0B412" w14:textId="77777777">
        <w:tc>
          <w:tcPr>
            <w:tcW w:w="1838" w:type="dxa"/>
            <w:shd w:val="clear" w:color="auto" w:fill="D9D9D9" w:themeFill="background1" w:themeFillShade="D9"/>
          </w:tcPr>
          <w:p w14:paraId="4E0D4ACA" w14:textId="77777777" w:rsidR="00D56F2F" w:rsidRDefault="00337202">
            <w:pPr>
              <w:jc w:val="center"/>
              <w:rPr>
                <w:lang w:val="en-US"/>
              </w:rPr>
            </w:pPr>
            <w:r>
              <w:rPr>
                <w:lang w:val="en-US"/>
              </w:rPr>
              <w:t>Company</w:t>
            </w:r>
          </w:p>
        </w:tc>
        <w:tc>
          <w:tcPr>
            <w:tcW w:w="1985" w:type="dxa"/>
            <w:shd w:val="clear" w:color="auto" w:fill="D9D9D9" w:themeFill="background1" w:themeFillShade="D9"/>
          </w:tcPr>
          <w:p w14:paraId="6EFAF35C" w14:textId="77777777" w:rsidR="00D56F2F" w:rsidRDefault="00337202">
            <w:pPr>
              <w:pStyle w:val="NoSpacing"/>
              <w:rPr>
                <w:sz w:val="20"/>
                <w:szCs w:val="20"/>
              </w:rPr>
            </w:pPr>
            <w:r>
              <w:rPr>
                <w:sz w:val="20"/>
                <w:szCs w:val="20"/>
              </w:rPr>
              <w:t>Support/Not Support</w:t>
            </w:r>
          </w:p>
          <w:p w14:paraId="2C56F14E" w14:textId="77777777" w:rsidR="00D56F2F" w:rsidRDefault="00337202">
            <w:pPr>
              <w:pStyle w:val="NoSpacing"/>
              <w:rPr>
                <w:rFonts w:cs="Times"/>
                <w:sz w:val="20"/>
                <w:szCs w:val="20"/>
              </w:rPr>
            </w:pPr>
            <w:r>
              <w:rPr>
                <w:rFonts w:cs="Times"/>
                <w:sz w:val="20"/>
                <w:szCs w:val="20"/>
                <w:highlight w:val="cyan"/>
              </w:rPr>
              <w:t>FL Proposal 3.2.2-2:</w:t>
            </w:r>
            <w:r>
              <w:rPr>
                <w:rFonts w:cs="Times"/>
                <w:sz w:val="20"/>
                <w:szCs w:val="20"/>
              </w:rPr>
              <w:t xml:space="preserve"> </w:t>
            </w:r>
          </w:p>
        </w:tc>
        <w:tc>
          <w:tcPr>
            <w:tcW w:w="5193" w:type="dxa"/>
            <w:shd w:val="clear" w:color="auto" w:fill="D9D9D9" w:themeFill="background1" w:themeFillShade="D9"/>
          </w:tcPr>
          <w:p w14:paraId="1E7411EF" w14:textId="77777777" w:rsidR="00D56F2F" w:rsidRDefault="00337202">
            <w:pPr>
              <w:jc w:val="center"/>
              <w:rPr>
                <w:lang w:val="en-US"/>
              </w:rPr>
            </w:pPr>
            <w:r>
              <w:rPr>
                <w:lang w:val="en-US"/>
              </w:rPr>
              <w:t>Comments and Proposal</w:t>
            </w:r>
          </w:p>
        </w:tc>
      </w:tr>
      <w:tr w:rsidR="00D56F2F" w14:paraId="317FEA08" w14:textId="77777777">
        <w:tc>
          <w:tcPr>
            <w:tcW w:w="1838" w:type="dxa"/>
          </w:tcPr>
          <w:p w14:paraId="786903DB" w14:textId="77777777" w:rsidR="00D56F2F" w:rsidRDefault="00337202">
            <w:pPr>
              <w:jc w:val="center"/>
              <w:rPr>
                <w:lang w:val="en-US"/>
              </w:rPr>
            </w:pPr>
            <w:r>
              <w:rPr>
                <w:lang w:val="en-US"/>
              </w:rPr>
              <w:t>Apple</w:t>
            </w:r>
          </w:p>
        </w:tc>
        <w:tc>
          <w:tcPr>
            <w:tcW w:w="1985" w:type="dxa"/>
          </w:tcPr>
          <w:p w14:paraId="6FC5E948" w14:textId="77777777" w:rsidR="00D56F2F" w:rsidRDefault="00337202">
            <w:pPr>
              <w:jc w:val="center"/>
              <w:rPr>
                <w:lang w:val="en-US"/>
              </w:rPr>
            </w:pPr>
            <w:r>
              <w:rPr>
                <w:lang w:val="en-US"/>
              </w:rPr>
              <w:t>Support</w:t>
            </w:r>
          </w:p>
        </w:tc>
        <w:tc>
          <w:tcPr>
            <w:tcW w:w="5193" w:type="dxa"/>
          </w:tcPr>
          <w:p w14:paraId="169371C2" w14:textId="77777777" w:rsidR="00D56F2F" w:rsidRDefault="00D56F2F">
            <w:pPr>
              <w:rPr>
                <w:lang w:val="en-US"/>
              </w:rPr>
            </w:pPr>
          </w:p>
        </w:tc>
      </w:tr>
      <w:tr w:rsidR="00D56F2F" w14:paraId="2992D18E" w14:textId="77777777">
        <w:tc>
          <w:tcPr>
            <w:tcW w:w="1838" w:type="dxa"/>
          </w:tcPr>
          <w:p w14:paraId="1342047C" w14:textId="77777777" w:rsidR="00D56F2F" w:rsidRDefault="00337202">
            <w:pPr>
              <w:jc w:val="center"/>
              <w:rPr>
                <w:lang w:val="en-US"/>
              </w:rPr>
            </w:pPr>
            <w:r>
              <w:rPr>
                <w:lang w:val="en-US"/>
              </w:rPr>
              <w:t>Huawei</w:t>
            </w:r>
          </w:p>
        </w:tc>
        <w:tc>
          <w:tcPr>
            <w:tcW w:w="1985" w:type="dxa"/>
          </w:tcPr>
          <w:p w14:paraId="66B2B8C6" w14:textId="77777777" w:rsidR="00D56F2F" w:rsidRDefault="00337202">
            <w:pPr>
              <w:jc w:val="center"/>
              <w:rPr>
                <w:lang w:val="en-US"/>
              </w:rPr>
            </w:pPr>
            <w:r>
              <w:rPr>
                <w:lang w:val="en-US"/>
              </w:rPr>
              <w:t xml:space="preserve">Support </w:t>
            </w:r>
          </w:p>
        </w:tc>
        <w:tc>
          <w:tcPr>
            <w:tcW w:w="5193" w:type="dxa"/>
          </w:tcPr>
          <w:p w14:paraId="716778D1" w14:textId="77777777" w:rsidR="00D56F2F" w:rsidRDefault="00337202">
            <w:pPr>
              <w:rPr>
                <w:rFonts w:eastAsia="DengXian"/>
                <w:lang w:val="en-US"/>
              </w:rPr>
            </w:pPr>
            <w:r>
              <w:rPr>
                <w:rFonts w:eastAsia="DengXian"/>
                <w:lang w:val="en-US"/>
              </w:rPr>
              <w:t>Probably we again talk about subframes for NB-IoT.</w:t>
            </w:r>
          </w:p>
        </w:tc>
      </w:tr>
      <w:tr w:rsidR="00D56F2F" w14:paraId="1F51256D" w14:textId="77777777">
        <w:tc>
          <w:tcPr>
            <w:tcW w:w="1838" w:type="dxa"/>
          </w:tcPr>
          <w:p w14:paraId="007DF028" w14:textId="77777777" w:rsidR="00D56F2F" w:rsidRDefault="00337202">
            <w:pPr>
              <w:jc w:val="center"/>
              <w:rPr>
                <w:rFonts w:eastAsia="DengXian"/>
                <w:lang w:val="en-US"/>
              </w:rPr>
            </w:pPr>
            <w:r>
              <w:rPr>
                <w:rFonts w:eastAsia="DengXian"/>
                <w:lang w:val="en-US"/>
              </w:rPr>
              <w:t>Ericsson</w:t>
            </w:r>
          </w:p>
        </w:tc>
        <w:tc>
          <w:tcPr>
            <w:tcW w:w="1985" w:type="dxa"/>
          </w:tcPr>
          <w:p w14:paraId="7A72F184" w14:textId="77777777" w:rsidR="00D56F2F" w:rsidRDefault="00337202">
            <w:pPr>
              <w:jc w:val="center"/>
              <w:rPr>
                <w:lang w:val="en-US"/>
              </w:rPr>
            </w:pPr>
            <w:r>
              <w:rPr>
                <w:lang w:val="en-US"/>
              </w:rPr>
              <w:t>Support with condition</w:t>
            </w:r>
          </w:p>
        </w:tc>
        <w:tc>
          <w:tcPr>
            <w:tcW w:w="5193" w:type="dxa"/>
          </w:tcPr>
          <w:p w14:paraId="26A83DA2" w14:textId="77777777" w:rsidR="00D56F2F" w:rsidRDefault="00337202">
            <w:pPr>
              <w:rPr>
                <w:lang w:val="en-US"/>
              </w:rPr>
            </w:pPr>
            <w:r>
              <w:rPr>
                <w:rFonts w:eastAsia="DengXian"/>
                <w:lang w:val="en-US"/>
              </w:rPr>
              <w:t xml:space="preserve">For both NB-IoT and </w:t>
            </w:r>
            <w:proofErr w:type="spellStart"/>
            <w:r>
              <w:rPr>
                <w:rFonts w:eastAsia="DengXian"/>
                <w:lang w:val="en-US"/>
              </w:rPr>
              <w:t>eMTC</w:t>
            </w:r>
            <w:proofErr w:type="spellEnd"/>
            <w:r>
              <w:rPr>
                <w:rFonts w:eastAsia="DengXian"/>
                <w:lang w:val="en-US"/>
              </w:rPr>
              <w:t xml:space="preserve"> in NTN, the granularity is one subframe.</w:t>
            </w:r>
          </w:p>
        </w:tc>
      </w:tr>
      <w:tr w:rsidR="00D56F2F" w14:paraId="04E0809D" w14:textId="77777777">
        <w:tc>
          <w:tcPr>
            <w:tcW w:w="1838" w:type="dxa"/>
          </w:tcPr>
          <w:p w14:paraId="07159B92" w14:textId="77777777" w:rsidR="00D56F2F" w:rsidRDefault="00337202">
            <w:pPr>
              <w:jc w:val="center"/>
              <w:rPr>
                <w:rFonts w:eastAsia="DengXian"/>
                <w:lang w:val="en-US"/>
              </w:rPr>
            </w:pPr>
            <w:r>
              <w:rPr>
                <w:rFonts w:eastAsia="DengXian" w:hint="eastAsia"/>
                <w:lang w:val="en-US"/>
              </w:rPr>
              <w:t>O</w:t>
            </w:r>
            <w:r>
              <w:rPr>
                <w:rFonts w:eastAsia="DengXian"/>
                <w:lang w:val="en-US"/>
              </w:rPr>
              <w:t>PPO</w:t>
            </w:r>
          </w:p>
        </w:tc>
        <w:tc>
          <w:tcPr>
            <w:tcW w:w="1985" w:type="dxa"/>
          </w:tcPr>
          <w:p w14:paraId="62FDE2C4" w14:textId="77777777" w:rsidR="00D56F2F" w:rsidRDefault="00D56F2F">
            <w:pPr>
              <w:rPr>
                <w:lang w:val="en-US"/>
              </w:rPr>
            </w:pPr>
          </w:p>
        </w:tc>
        <w:tc>
          <w:tcPr>
            <w:tcW w:w="5193" w:type="dxa"/>
          </w:tcPr>
          <w:p w14:paraId="40F151EB" w14:textId="77777777" w:rsidR="00D56F2F" w:rsidRDefault="00337202">
            <w:pPr>
              <w:rPr>
                <w:rFonts w:eastAsia="DengXian"/>
                <w:lang w:val="en-US"/>
              </w:rPr>
            </w:pPr>
            <w:r>
              <w:rPr>
                <w:rFonts w:eastAsia="DengXian" w:hint="eastAsia"/>
                <w:lang w:val="en-US"/>
              </w:rPr>
              <w:t>T</w:t>
            </w:r>
            <w:r>
              <w:rPr>
                <w:rFonts w:eastAsia="DengXian"/>
                <w:lang w:val="en-US"/>
              </w:rPr>
              <w:t xml:space="preserve">he similar view with the </w:t>
            </w:r>
            <w:proofErr w:type="spellStart"/>
            <w:r>
              <w:rPr>
                <w:rFonts w:eastAsia="DengXian"/>
                <w:lang w:val="en-US"/>
              </w:rPr>
              <w:t>K_offset</w:t>
            </w:r>
            <w:proofErr w:type="spellEnd"/>
            <w:r>
              <w:rPr>
                <w:rFonts w:eastAsia="DengXian"/>
                <w:lang w:val="en-US"/>
              </w:rPr>
              <w:t>.</w:t>
            </w:r>
          </w:p>
        </w:tc>
      </w:tr>
      <w:tr w:rsidR="00D56F2F" w14:paraId="495CD201" w14:textId="77777777">
        <w:tc>
          <w:tcPr>
            <w:tcW w:w="1838" w:type="dxa"/>
          </w:tcPr>
          <w:p w14:paraId="33B2AB27" w14:textId="77777777" w:rsidR="00D56F2F" w:rsidRDefault="00337202">
            <w:pPr>
              <w:jc w:val="center"/>
              <w:rPr>
                <w:rFonts w:eastAsia="DengXian"/>
                <w:lang w:val="en-US"/>
              </w:rPr>
            </w:pPr>
            <w:r>
              <w:rPr>
                <w:rFonts w:eastAsia="DengXian" w:hint="eastAsia"/>
                <w:lang w:val="en-US"/>
              </w:rPr>
              <w:t>v</w:t>
            </w:r>
            <w:r>
              <w:rPr>
                <w:rFonts w:eastAsia="DengXian"/>
                <w:lang w:val="en-US"/>
              </w:rPr>
              <w:t>ivo</w:t>
            </w:r>
          </w:p>
        </w:tc>
        <w:tc>
          <w:tcPr>
            <w:tcW w:w="1985" w:type="dxa"/>
          </w:tcPr>
          <w:p w14:paraId="685CBFC5" w14:textId="77777777" w:rsidR="00D56F2F" w:rsidRDefault="00D56F2F">
            <w:pPr>
              <w:rPr>
                <w:lang w:val="en-US"/>
              </w:rPr>
            </w:pPr>
          </w:p>
        </w:tc>
        <w:tc>
          <w:tcPr>
            <w:tcW w:w="5193" w:type="dxa"/>
          </w:tcPr>
          <w:p w14:paraId="4935E925" w14:textId="77777777" w:rsidR="00D56F2F" w:rsidRDefault="00337202">
            <w:pPr>
              <w:rPr>
                <w:rFonts w:eastAsia="DengXian"/>
                <w:lang w:val="en-US"/>
              </w:rPr>
            </w:pPr>
            <w:r>
              <w:rPr>
                <w:rFonts w:eastAsia="DengXian"/>
                <w:lang w:val="en-US"/>
              </w:rPr>
              <w:t>Modified as following,</w:t>
            </w:r>
          </w:p>
          <w:p w14:paraId="343DFE98" w14:textId="77777777" w:rsidR="00D56F2F" w:rsidRDefault="00337202">
            <w:pPr>
              <w:rPr>
                <w:rFonts w:eastAsia="DengXian"/>
                <w:lang w:val="en-US"/>
              </w:rPr>
            </w:pPr>
            <w:r>
              <w:rPr>
                <w:bCs/>
                <w:color w:val="000000" w:themeColor="text1"/>
                <w:lang w:val="en-US"/>
              </w:rPr>
              <w:t xml:space="preserve">For IoT NTN for NB-IoT, </w:t>
            </w:r>
            <w:r>
              <w:rPr>
                <w:lang w:val="en-US"/>
              </w:rPr>
              <w:t xml:space="preserve">the unit of </w:t>
            </w:r>
            <w:proofErr w:type="spellStart"/>
            <w:r>
              <w:rPr>
                <w:lang w:val="en-US"/>
              </w:rPr>
              <w:t>K_mac</w:t>
            </w:r>
            <w:proofErr w:type="spellEnd"/>
            <w:r>
              <w:rPr>
                <w:lang w:val="en-US"/>
              </w:rPr>
              <w:t xml:space="preserve"> is number of </w:t>
            </w:r>
            <w:r>
              <w:rPr>
                <w:color w:val="FF0000"/>
                <w:lang w:val="en-US"/>
              </w:rPr>
              <w:t>subframes</w:t>
            </w:r>
            <w:r>
              <w:rPr>
                <w:lang w:val="en-US"/>
              </w:rPr>
              <w:t xml:space="preserve"> assuming a 15kHz subcarrier spacing.</w:t>
            </w:r>
          </w:p>
        </w:tc>
      </w:tr>
      <w:tr w:rsidR="00D56F2F" w14:paraId="70F79441" w14:textId="77777777">
        <w:tc>
          <w:tcPr>
            <w:tcW w:w="1838" w:type="dxa"/>
          </w:tcPr>
          <w:p w14:paraId="08F14077" w14:textId="77777777" w:rsidR="00D56F2F" w:rsidRDefault="00337202">
            <w:pPr>
              <w:jc w:val="center"/>
              <w:rPr>
                <w:rFonts w:eastAsia="DengXian"/>
                <w:lang w:val="en-US"/>
              </w:rPr>
            </w:pPr>
            <w:r>
              <w:rPr>
                <w:lang w:val="en-US"/>
              </w:rPr>
              <w:t>Nokia, NSB</w:t>
            </w:r>
          </w:p>
        </w:tc>
        <w:tc>
          <w:tcPr>
            <w:tcW w:w="1985" w:type="dxa"/>
          </w:tcPr>
          <w:p w14:paraId="2A42CF60" w14:textId="77777777" w:rsidR="00D56F2F" w:rsidRDefault="00D56F2F">
            <w:pPr>
              <w:rPr>
                <w:lang w:val="en-US"/>
              </w:rPr>
            </w:pPr>
          </w:p>
        </w:tc>
        <w:tc>
          <w:tcPr>
            <w:tcW w:w="5193" w:type="dxa"/>
          </w:tcPr>
          <w:p w14:paraId="601A6DEA" w14:textId="77777777" w:rsidR="00D56F2F" w:rsidRDefault="00337202">
            <w:pPr>
              <w:rPr>
                <w:rFonts w:eastAsia="DengXian"/>
                <w:lang w:val="en-US"/>
              </w:rPr>
            </w:pPr>
            <w:proofErr w:type="gramStart"/>
            <w:r>
              <w:rPr>
                <w:lang w:val="en-US"/>
              </w:rPr>
              <w:t>Both of them</w:t>
            </w:r>
            <w:proofErr w:type="gramEnd"/>
            <w:r>
              <w:rPr>
                <w:lang w:val="en-US"/>
              </w:rPr>
              <w:t xml:space="preserve"> should be with the unit as number of subframe on a 15kHz SCS.</w:t>
            </w:r>
          </w:p>
        </w:tc>
      </w:tr>
      <w:tr w:rsidR="00D56F2F" w14:paraId="49F1E98F" w14:textId="77777777">
        <w:tc>
          <w:tcPr>
            <w:tcW w:w="1838" w:type="dxa"/>
          </w:tcPr>
          <w:p w14:paraId="64FF712E" w14:textId="77777777" w:rsidR="00D56F2F" w:rsidRDefault="00337202">
            <w:pPr>
              <w:jc w:val="center"/>
              <w:rPr>
                <w:lang w:val="en-US"/>
              </w:rPr>
            </w:pPr>
            <w:proofErr w:type="spellStart"/>
            <w:r>
              <w:rPr>
                <w:rFonts w:eastAsia="DengXian" w:hint="eastAsia"/>
                <w:lang w:val="en-US"/>
              </w:rPr>
              <w:t>Spreadtrum</w:t>
            </w:r>
            <w:proofErr w:type="spellEnd"/>
          </w:p>
        </w:tc>
        <w:tc>
          <w:tcPr>
            <w:tcW w:w="1985" w:type="dxa"/>
          </w:tcPr>
          <w:p w14:paraId="36A5DD62" w14:textId="77777777" w:rsidR="00D56F2F" w:rsidRDefault="00D56F2F">
            <w:pPr>
              <w:rPr>
                <w:lang w:val="en-US"/>
              </w:rPr>
            </w:pPr>
          </w:p>
        </w:tc>
        <w:tc>
          <w:tcPr>
            <w:tcW w:w="5193" w:type="dxa"/>
          </w:tcPr>
          <w:p w14:paraId="142AD31E" w14:textId="77777777" w:rsidR="00D56F2F" w:rsidRDefault="00337202">
            <w:pPr>
              <w:rPr>
                <w:rFonts w:eastAsia="DengXian"/>
                <w:lang w:val="en-US"/>
              </w:rPr>
            </w:pPr>
            <w:r>
              <w:rPr>
                <w:rFonts w:eastAsia="DengXian" w:hint="eastAsia"/>
                <w:lang w:val="en-US"/>
              </w:rPr>
              <w:t xml:space="preserve">Similar view the </w:t>
            </w:r>
            <w:proofErr w:type="spellStart"/>
            <w:r>
              <w:rPr>
                <w:rFonts w:eastAsia="DengXian" w:hint="eastAsia"/>
                <w:lang w:val="en-US"/>
              </w:rPr>
              <w:t>K_offset</w:t>
            </w:r>
            <w:proofErr w:type="spellEnd"/>
          </w:p>
        </w:tc>
      </w:tr>
      <w:tr w:rsidR="00D56F2F" w14:paraId="40F21DC7" w14:textId="77777777">
        <w:tc>
          <w:tcPr>
            <w:tcW w:w="1838" w:type="dxa"/>
          </w:tcPr>
          <w:p w14:paraId="6099ED9C" w14:textId="77777777" w:rsidR="00D56F2F" w:rsidRDefault="00337202">
            <w:pPr>
              <w:jc w:val="center"/>
              <w:rPr>
                <w:rFonts w:eastAsia="DengXian"/>
                <w:lang w:val="en-US"/>
              </w:rPr>
            </w:pPr>
            <w:proofErr w:type="spellStart"/>
            <w:r>
              <w:rPr>
                <w:rFonts w:eastAsia="DengXian"/>
                <w:lang w:val="en-US"/>
              </w:rPr>
              <w:lastRenderedPageBreak/>
              <w:t>Mavenir</w:t>
            </w:r>
            <w:proofErr w:type="spellEnd"/>
          </w:p>
        </w:tc>
        <w:tc>
          <w:tcPr>
            <w:tcW w:w="1985" w:type="dxa"/>
          </w:tcPr>
          <w:p w14:paraId="0C3D71A3" w14:textId="77777777" w:rsidR="00D56F2F" w:rsidRDefault="00D56F2F">
            <w:pPr>
              <w:rPr>
                <w:lang w:val="en-US"/>
              </w:rPr>
            </w:pPr>
          </w:p>
        </w:tc>
        <w:tc>
          <w:tcPr>
            <w:tcW w:w="5193" w:type="dxa"/>
          </w:tcPr>
          <w:p w14:paraId="2C3D2646" w14:textId="77777777" w:rsidR="00D56F2F" w:rsidRDefault="00337202">
            <w:pPr>
              <w:rPr>
                <w:rFonts w:eastAsia="DengXian"/>
                <w:lang w:val="en-US"/>
              </w:rPr>
            </w:pPr>
            <w:r>
              <w:rPr>
                <w:lang w:val="en-US"/>
              </w:rPr>
              <w:t xml:space="preserve">Both for NB-IoT and </w:t>
            </w:r>
            <w:proofErr w:type="spellStart"/>
            <w:r>
              <w:rPr>
                <w:lang w:val="en-US"/>
              </w:rPr>
              <w:t>eMTC</w:t>
            </w:r>
            <w:proofErr w:type="spellEnd"/>
            <w:r>
              <w:rPr>
                <w:lang w:val="en-US"/>
              </w:rPr>
              <w:t xml:space="preserve">, </w:t>
            </w:r>
            <w:proofErr w:type="spellStart"/>
            <w:r>
              <w:rPr>
                <w:lang w:val="en-US"/>
              </w:rPr>
              <w:t>K_mac</w:t>
            </w:r>
            <w:proofErr w:type="spellEnd"/>
            <w:r>
              <w:rPr>
                <w:lang w:val="en-US"/>
              </w:rPr>
              <w:t xml:space="preserve"> signaling is in terms of subframes. </w:t>
            </w:r>
          </w:p>
        </w:tc>
      </w:tr>
      <w:tr w:rsidR="00D56F2F" w14:paraId="45A4916E" w14:textId="77777777">
        <w:tc>
          <w:tcPr>
            <w:tcW w:w="1838" w:type="dxa"/>
          </w:tcPr>
          <w:p w14:paraId="236D26AC" w14:textId="77777777" w:rsidR="00D56F2F" w:rsidRDefault="00337202">
            <w:pPr>
              <w:jc w:val="center"/>
              <w:rPr>
                <w:rFonts w:eastAsia="DengXian"/>
                <w:lang w:val="en-US"/>
              </w:rPr>
            </w:pPr>
            <w:r>
              <w:rPr>
                <w:rFonts w:eastAsia="DengXian"/>
                <w:lang w:val="en-US"/>
              </w:rPr>
              <w:t>SONY</w:t>
            </w:r>
          </w:p>
        </w:tc>
        <w:tc>
          <w:tcPr>
            <w:tcW w:w="1985" w:type="dxa"/>
          </w:tcPr>
          <w:p w14:paraId="2D7163FC" w14:textId="77777777" w:rsidR="00D56F2F" w:rsidRDefault="00D56F2F">
            <w:pPr>
              <w:rPr>
                <w:lang w:val="en-US"/>
              </w:rPr>
            </w:pPr>
          </w:p>
        </w:tc>
        <w:tc>
          <w:tcPr>
            <w:tcW w:w="5193" w:type="dxa"/>
          </w:tcPr>
          <w:p w14:paraId="721589AB" w14:textId="77777777" w:rsidR="00D56F2F" w:rsidRDefault="00337202">
            <w:pPr>
              <w:jc w:val="left"/>
              <w:rPr>
                <w:rFonts w:eastAsia="DengXian"/>
                <w:lang w:val="en-US"/>
              </w:rPr>
            </w:pPr>
            <w:r>
              <w:rPr>
                <w:lang w:val="en-US"/>
              </w:rPr>
              <w:t xml:space="preserve">Agree with other companies that we should be talking about subframes for NB-IoT. </w:t>
            </w:r>
            <w:r>
              <w:rPr>
                <w:lang w:val="en-US"/>
              </w:rPr>
              <w:br/>
            </w:r>
            <w:r>
              <w:rPr>
                <w:lang w:val="en-US"/>
              </w:rPr>
              <w:br/>
            </w:r>
            <w:r>
              <w:rPr>
                <w:rFonts w:eastAsia="DengXian"/>
                <w:lang w:val="en-US"/>
              </w:rPr>
              <w:t>We could update the proposal as:</w:t>
            </w:r>
          </w:p>
          <w:p w14:paraId="3F4F5E21" w14:textId="77777777" w:rsidR="00D56F2F" w:rsidRDefault="00337202">
            <w:pPr>
              <w:rPr>
                <w:rFonts w:eastAsia="DengXian"/>
                <w:lang w:val="en-US"/>
              </w:rPr>
            </w:pPr>
            <w:r>
              <w:rPr>
                <w:rFonts w:eastAsia="DengXian"/>
                <w:lang w:val="en-US"/>
              </w:rPr>
              <w:t>###</w:t>
            </w:r>
          </w:p>
          <w:p w14:paraId="62DAFF50" w14:textId="77777777" w:rsidR="00D56F2F" w:rsidRDefault="00337202">
            <w:pPr>
              <w:rPr>
                <w:lang w:val="en-US"/>
              </w:rPr>
            </w:pPr>
            <w:r>
              <w:rPr>
                <w:lang w:val="en-US"/>
              </w:rPr>
              <w:t xml:space="preserve">For IoT NTN for NB-IoT, the unit of </w:t>
            </w:r>
            <w:proofErr w:type="spellStart"/>
            <w:r>
              <w:rPr>
                <w:lang w:val="en-US"/>
              </w:rPr>
              <w:t>K_mac</w:t>
            </w:r>
            <w:proofErr w:type="spellEnd"/>
            <w:r>
              <w:rPr>
                <w:lang w:val="en-US"/>
              </w:rPr>
              <w:t xml:space="preserve"> is number of </w:t>
            </w:r>
            <w:r>
              <w:rPr>
                <w:strike/>
                <w:color w:val="FF0000"/>
                <w:lang w:val="en-US"/>
              </w:rPr>
              <w:t>slots</w:t>
            </w:r>
            <w:r>
              <w:rPr>
                <w:lang w:val="en-US"/>
              </w:rPr>
              <w:t xml:space="preserve"> subframes based on a 15kHz subcarrier spacing.</w:t>
            </w:r>
          </w:p>
          <w:p w14:paraId="06818C6A" w14:textId="77777777" w:rsidR="00D56F2F" w:rsidRDefault="00D56F2F">
            <w:pPr>
              <w:rPr>
                <w:lang w:val="en-US"/>
              </w:rPr>
            </w:pPr>
          </w:p>
          <w:p w14:paraId="32F464A6" w14:textId="77777777" w:rsidR="00D56F2F" w:rsidRDefault="00337202">
            <w:pPr>
              <w:rPr>
                <w:lang w:val="en-US"/>
              </w:rPr>
            </w:pPr>
            <w:r>
              <w:rPr>
                <w:lang w:val="en-US"/>
              </w:rPr>
              <w:t xml:space="preserve">For IoT NTN for </w:t>
            </w:r>
            <w:proofErr w:type="spellStart"/>
            <w:r>
              <w:rPr>
                <w:lang w:val="en-US"/>
              </w:rPr>
              <w:t>eMTC</w:t>
            </w:r>
            <w:proofErr w:type="spellEnd"/>
            <w:r>
              <w:rPr>
                <w:lang w:val="en-US"/>
              </w:rPr>
              <w:t xml:space="preserve">, the unit of </w:t>
            </w:r>
            <w:proofErr w:type="spellStart"/>
            <w:r>
              <w:rPr>
                <w:lang w:val="en-US"/>
              </w:rPr>
              <w:t>K_offset</w:t>
            </w:r>
            <w:proofErr w:type="spellEnd"/>
            <w:r>
              <w:rPr>
                <w:lang w:val="en-US"/>
              </w:rPr>
              <w:t xml:space="preserve"> is number of subframes.</w:t>
            </w:r>
          </w:p>
          <w:p w14:paraId="64C5F93D" w14:textId="77777777" w:rsidR="00D56F2F" w:rsidRDefault="00D56F2F">
            <w:pPr>
              <w:rPr>
                <w:lang w:val="en-US"/>
              </w:rPr>
            </w:pPr>
          </w:p>
          <w:p w14:paraId="19F77733" w14:textId="77777777" w:rsidR="00D56F2F" w:rsidRDefault="00337202">
            <w:pPr>
              <w:rPr>
                <w:lang w:val="en-US"/>
              </w:rPr>
            </w:pPr>
            <w:r>
              <w:rPr>
                <w:lang w:val="en-US"/>
              </w:rPr>
              <w:t>###</w:t>
            </w:r>
          </w:p>
        </w:tc>
      </w:tr>
    </w:tbl>
    <w:p w14:paraId="556C01C0" w14:textId="77777777" w:rsidR="00D56F2F" w:rsidRDefault="00D56F2F"/>
    <w:p w14:paraId="2B8C05F5" w14:textId="77777777" w:rsidR="00D56F2F" w:rsidRDefault="00D56F2F"/>
    <w:p w14:paraId="35CD4E5D" w14:textId="77777777" w:rsidR="00D56F2F" w:rsidRDefault="00337202">
      <w:pPr>
        <w:pStyle w:val="Heading3"/>
        <w:rPr>
          <w:lang w:eastAsia="zh-CN"/>
        </w:rPr>
      </w:pPr>
      <w:bookmarkStart w:id="23" w:name="_Ref87888884"/>
      <w:bookmarkStart w:id="24" w:name="_Toc88128872"/>
      <w:r>
        <w:t xml:space="preserve">SECOND ROUND Discussion on </w:t>
      </w:r>
      <w:proofErr w:type="spellStart"/>
      <w:r>
        <w:rPr>
          <w:lang w:eastAsia="zh-CN"/>
        </w:rPr>
        <w:t>Kmac</w:t>
      </w:r>
      <w:proofErr w:type="spellEnd"/>
      <w:r>
        <w:rPr>
          <w:lang w:eastAsia="zh-CN"/>
        </w:rPr>
        <w:t xml:space="preserve"> Handling</w:t>
      </w:r>
      <w:bookmarkEnd w:id="23"/>
      <w:bookmarkEnd w:id="24"/>
    </w:p>
    <w:p w14:paraId="20440EC4" w14:textId="77777777" w:rsidR="00D56F2F" w:rsidRDefault="00337202">
      <w:r>
        <w:t xml:space="preserve">Following the </w:t>
      </w:r>
      <w:proofErr w:type="gramStart"/>
      <w:r>
        <w:t>FIRST ROUND</w:t>
      </w:r>
      <w:proofErr w:type="gramEnd"/>
      <w:r>
        <w:t xml:space="preserve"> discussion, Issue#1 is decided. Despite progress, there are outstanding aspects of the other issues:</w:t>
      </w:r>
    </w:p>
    <w:p w14:paraId="6DF74BE5" w14:textId="77777777" w:rsidR="00D56F2F" w:rsidRDefault="00D56F2F"/>
    <w:p w14:paraId="4327701A" w14:textId="77777777" w:rsidR="00D56F2F" w:rsidRDefault="00337202">
      <w:pPr>
        <w:rPr>
          <w:rFonts w:cs="Times"/>
          <w:u w:val="single"/>
        </w:rPr>
      </w:pPr>
      <w:r>
        <w:rPr>
          <w:rFonts w:cs="Times"/>
          <w:u w:val="single"/>
        </w:rPr>
        <w:t xml:space="preserve">Issue#2: Granularity of </w:t>
      </w:r>
      <w:proofErr w:type="spellStart"/>
      <w:r>
        <w:rPr>
          <w:rFonts w:cs="Times"/>
          <w:u w:val="single"/>
        </w:rPr>
        <w:t>Kmac</w:t>
      </w:r>
      <w:proofErr w:type="spellEnd"/>
    </w:p>
    <w:p w14:paraId="5B045C1A" w14:textId="77777777" w:rsidR="00D56F2F" w:rsidRDefault="00D56F2F"/>
    <w:p w14:paraId="514E364C" w14:textId="77777777" w:rsidR="00D56F2F" w:rsidRDefault="00337202">
      <w:pPr>
        <w:rPr>
          <w:lang w:eastAsia="zh-CN"/>
        </w:rPr>
      </w:pPr>
      <w:r>
        <w:rPr>
          <w:lang w:eastAsia="zh-CN"/>
        </w:rPr>
        <w:t>At the GTW session of Nov 12, 2021, FL Proposal 3.2.2-1 was agreed as follows:</w:t>
      </w:r>
    </w:p>
    <w:p w14:paraId="4085EE2E" w14:textId="77777777" w:rsidR="00D56F2F" w:rsidRDefault="00337202">
      <w:pPr>
        <w:rPr>
          <w:rFonts w:cs="Times"/>
          <w:b/>
        </w:rPr>
      </w:pPr>
      <w:r>
        <w:rPr>
          <w:rFonts w:cs="Times"/>
          <w:b/>
          <w:highlight w:val="green"/>
        </w:rPr>
        <w:t>Agreement</w:t>
      </w:r>
    </w:p>
    <w:p w14:paraId="6D0F3C1E" w14:textId="77777777" w:rsidR="00D56F2F" w:rsidRDefault="00337202">
      <w:pPr>
        <w:rPr>
          <w:lang w:eastAsia="zh-CN"/>
        </w:rPr>
      </w:pPr>
      <w:r>
        <w:rPr>
          <w:bCs/>
          <w:color w:val="000000"/>
          <w:lang w:eastAsia="zh-CN"/>
        </w:rPr>
        <w:t xml:space="preserve">For IoT NTN, </w:t>
      </w:r>
      <w:r>
        <w:t xml:space="preserve">the unit of </w:t>
      </w:r>
      <w:proofErr w:type="spellStart"/>
      <w:r>
        <w:t>K_mac</w:t>
      </w:r>
      <w:proofErr w:type="spellEnd"/>
      <w:r>
        <w:t xml:space="preserve"> </w:t>
      </w:r>
      <w:r>
        <w:rPr>
          <w:lang w:eastAsia="zh-CN"/>
        </w:rPr>
        <w:t>is subframe based on a 15kHz subcarrier spacing (</w:t>
      </w:r>
      <w:proofErr w:type="gramStart"/>
      <w:r>
        <w:rPr>
          <w:lang w:eastAsia="zh-CN"/>
        </w:rPr>
        <w:t>i.e.</w:t>
      </w:r>
      <w:proofErr w:type="gramEnd"/>
      <w:r>
        <w:rPr>
          <w:lang w:eastAsia="zh-CN"/>
        </w:rPr>
        <w:t xml:space="preserve"> 1 </w:t>
      </w:r>
      <w:proofErr w:type="spellStart"/>
      <w:r>
        <w:rPr>
          <w:lang w:eastAsia="zh-CN"/>
        </w:rPr>
        <w:t>ms</w:t>
      </w:r>
      <w:proofErr w:type="spellEnd"/>
      <w:r>
        <w:rPr>
          <w:lang w:eastAsia="zh-CN"/>
        </w:rPr>
        <w:t>).</w:t>
      </w:r>
    </w:p>
    <w:p w14:paraId="7C8229D4" w14:textId="77777777" w:rsidR="00D56F2F" w:rsidRDefault="00337202">
      <w:pPr>
        <w:numPr>
          <w:ilvl w:val="0"/>
          <w:numId w:val="13"/>
        </w:numPr>
        <w:rPr>
          <w:lang w:eastAsia="zh-CN"/>
        </w:rPr>
      </w:pPr>
      <w:r>
        <w:rPr>
          <w:lang w:eastAsia="zh-CN"/>
        </w:rPr>
        <w:t>Further discuss the case where UL is using 3.75 kHz SCS</w:t>
      </w:r>
    </w:p>
    <w:p w14:paraId="288BAF9D" w14:textId="77777777" w:rsidR="00D56F2F" w:rsidRDefault="00D56F2F"/>
    <w:p w14:paraId="11DCEEC8" w14:textId="77777777" w:rsidR="00D56F2F" w:rsidRDefault="00337202">
      <w:r>
        <w:t xml:space="preserve">To address the outstanding issue of 3.75kHz SCS, we can base a solution on the arguments deployed in section </w:t>
      </w:r>
      <w:r>
        <w:fldChar w:fldCharType="begin"/>
      </w:r>
      <w:r>
        <w:instrText xml:space="preserve"> REF _Ref87869432 \r \h </w:instrText>
      </w:r>
      <w:r>
        <w:fldChar w:fldCharType="separate"/>
      </w:r>
      <w:r>
        <w:t>3.1.3</w:t>
      </w:r>
      <w:r>
        <w:fldChar w:fldCharType="end"/>
      </w:r>
      <w:r>
        <w:t xml:space="preserve"> with respect to </w:t>
      </w:r>
      <w:proofErr w:type="spellStart"/>
      <w:r>
        <w:t>Koffset</w:t>
      </w:r>
      <w:proofErr w:type="spellEnd"/>
      <w:r>
        <w:t>. Accordingly, FL makes the following proposal and respectfully invites companies to make their views known.</w:t>
      </w:r>
    </w:p>
    <w:p w14:paraId="63C132D7" w14:textId="77777777" w:rsidR="00D56F2F" w:rsidRDefault="00D56F2F"/>
    <w:p w14:paraId="05C84730" w14:textId="77777777" w:rsidR="00D56F2F" w:rsidRDefault="00337202">
      <w:bookmarkStart w:id="25" w:name="_Hlk88057689"/>
      <w:r>
        <w:rPr>
          <w:highlight w:val="cyan"/>
        </w:rPr>
        <w:t>FL Proposal 3.2.3-1:</w:t>
      </w:r>
    </w:p>
    <w:bookmarkEnd w:id="25"/>
    <w:p w14:paraId="6F5FB12F" w14:textId="77777777" w:rsidR="00D56F2F" w:rsidRDefault="00337202">
      <w:r>
        <w:t xml:space="preserve">For NB-IoT in IoT NTN, the unit of </w:t>
      </w:r>
      <w:proofErr w:type="spellStart"/>
      <w:r>
        <w:t>K_mac</w:t>
      </w:r>
      <w:proofErr w:type="spellEnd"/>
      <w:r>
        <w:t xml:space="preserve"> is a slot when 3.75kHz subcarrier spacing is used.</w:t>
      </w:r>
    </w:p>
    <w:p w14:paraId="451D537B" w14:textId="77777777" w:rsidR="00D56F2F" w:rsidRDefault="00D56F2F"/>
    <w:tbl>
      <w:tblPr>
        <w:tblStyle w:val="TableGrid"/>
        <w:tblW w:w="0" w:type="auto"/>
        <w:tblLook w:val="04A0" w:firstRow="1" w:lastRow="0" w:firstColumn="1" w:lastColumn="0" w:noHBand="0" w:noVBand="1"/>
      </w:tblPr>
      <w:tblGrid>
        <w:gridCol w:w="1838"/>
        <w:gridCol w:w="1985"/>
        <w:gridCol w:w="5193"/>
      </w:tblGrid>
      <w:tr w:rsidR="00D56F2F" w14:paraId="5AAFCFF6" w14:textId="77777777">
        <w:tc>
          <w:tcPr>
            <w:tcW w:w="1838" w:type="dxa"/>
            <w:shd w:val="clear" w:color="auto" w:fill="D9D9D9" w:themeFill="background1" w:themeFillShade="D9"/>
          </w:tcPr>
          <w:p w14:paraId="111875D2" w14:textId="77777777" w:rsidR="00D56F2F" w:rsidRDefault="00337202">
            <w:pPr>
              <w:jc w:val="center"/>
              <w:rPr>
                <w:lang w:val="en-US"/>
              </w:rPr>
            </w:pPr>
            <w:r>
              <w:rPr>
                <w:lang w:val="en-US"/>
              </w:rPr>
              <w:t>Company</w:t>
            </w:r>
          </w:p>
        </w:tc>
        <w:tc>
          <w:tcPr>
            <w:tcW w:w="1985" w:type="dxa"/>
            <w:shd w:val="clear" w:color="auto" w:fill="D9D9D9" w:themeFill="background1" w:themeFillShade="D9"/>
          </w:tcPr>
          <w:p w14:paraId="726CAE7C" w14:textId="77777777" w:rsidR="00D56F2F" w:rsidRDefault="00337202">
            <w:pPr>
              <w:pStyle w:val="NoSpacing"/>
              <w:rPr>
                <w:sz w:val="20"/>
                <w:szCs w:val="20"/>
              </w:rPr>
            </w:pPr>
            <w:r>
              <w:rPr>
                <w:sz w:val="20"/>
                <w:szCs w:val="20"/>
              </w:rPr>
              <w:t>Support/Not Support</w:t>
            </w:r>
          </w:p>
          <w:p w14:paraId="4E6EC9E6" w14:textId="77777777" w:rsidR="00D56F2F" w:rsidRDefault="00337202">
            <w:pPr>
              <w:pStyle w:val="NoSpacing"/>
              <w:rPr>
                <w:rFonts w:cs="Times"/>
                <w:sz w:val="20"/>
                <w:szCs w:val="20"/>
              </w:rPr>
            </w:pPr>
            <w:r>
              <w:rPr>
                <w:rFonts w:cs="Times"/>
                <w:sz w:val="20"/>
                <w:szCs w:val="20"/>
                <w:highlight w:val="cyan"/>
              </w:rPr>
              <w:t>FL Proposal 3.2.3-1:</w:t>
            </w:r>
            <w:r>
              <w:rPr>
                <w:rFonts w:cs="Times"/>
                <w:sz w:val="20"/>
                <w:szCs w:val="20"/>
              </w:rPr>
              <w:t xml:space="preserve"> </w:t>
            </w:r>
          </w:p>
        </w:tc>
        <w:tc>
          <w:tcPr>
            <w:tcW w:w="5193" w:type="dxa"/>
            <w:shd w:val="clear" w:color="auto" w:fill="D9D9D9" w:themeFill="background1" w:themeFillShade="D9"/>
          </w:tcPr>
          <w:p w14:paraId="0B446A54" w14:textId="77777777" w:rsidR="00D56F2F" w:rsidRDefault="00337202">
            <w:pPr>
              <w:jc w:val="center"/>
              <w:rPr>
                <w:lang w:val="en-US"/>
              </w:rPr>
            </w:pPr>
            <w:r>
              <w:rPr>
                <w:lang w:val="en-US"/>
              </w:rPr>
              <w:t>Comments and Proposal</w:t>
            </w:r>
          </w:p>
        </w:tc>
      </w:tr>
      <w:tr w:rsidR="00D56F2F" w14:paraId="0341F275" w14:textId="77777777">
        <w:tc>
          <w:tcPr>
            <w:tcW w:w="1838" w:type="dxa"/>
          </w:tcPr>
          <w:p w14:paraId="25C9FA18" w14:textId="77777777" w:rsidR="00D56F2F" w:rsidRDefault="00337202">
            <w:pPr>
              <w:jc w:val="center"/>
              <w:rPr>
                <w:lang w:val="en-US"/>
              </w:rPr>
            </w:pPr>
            <w:r>
              <w:rPr>
                <w:lang w:val="en-US"/>
              </w:rPr>
              <w:t>MediaTek</w:t>
            </w:r>
          </w:p>
        </w:tc>
        <w:tc>
          <w:tcPr>
            <w:tcW w:w="1985" w:type="dxa"/>
          </w:tcPr>
          <w:p w14:paraId="508C2982" w14:textId="77777777" w:rsidR="00D56F2F" w:rsidRDefault="00337202">
            <w:pPr>
              <w:jc w:val="center"/>
              <w:rPr>
                <w:lang w:val="en-US"/>
              </w:rPr>
            </w:pPr>
            <w:r>
              <w:rPr>
                <w:lang w:val="en-US"/>
              </w:rPr>
              <w:t xml:space="preserve">Not support </w:t>
            </w:r>
          </w:p>
        </w:tc>
        <w:tc>
          <w:tcPr>
            <w:tcW w:w="5193" w:type="dxa"/>
          </w:tcPr>
          <w:p w14:paraId="2C21424F" w14:textId="77777777" w:rsidR="00D56F2F" w:rsidRDefault="00337202">
            <w:pPr>
              <w:rPr>
                <w:lang w:val="en-US"/>
              </w:rPr>
            </w:pPr>
            <w:r>
              <w:rPr>
                <w:lang w:val="en-US"/>
              </w:rPr>
              <w:t xml:space="preserve">We can re-use similar agreement as in NR NTN </w:t>
            </w:r>
          </w:p>
          <w:p w14:paraId="12F9A1A0" w14:textId="77777777" w:rsidR="00D56F2F" w:rsidRDefault="00337202">
            <w:pPr>
              <w:rPr>
                <w:rFonts w:eastAsia="Times New Roman" w:cs="Times"/>
                <w:color w:val="000000"/>
                <w:szCs w:val="20"/>
                <w:lang w:val="en-US"/>
              </w:rPr>
            </w:pPr>
            <w:r>
              <w:rPr>
                <w:rFonts w:eastAsia="Times New Roman" w:cs="Times"/>
                <w:color w:val="000000"/>
                <w:szCs w:val="20"/>
                <w:highlight w:val="green"/>
                <w:lang w:val="en-US"/>
              </w:rPr>
              <w:t>Agreement:</w:t>
            </w:r>
          </w:p>
          <w:p w14:paraId="0DBA3133" w14:textId="77777777" w:rsidR="00D56F2F" w:rsidRDefault="00337202">
            <w:pPr>
              <w:rPr>
                <w:rFonts w:eastAsia="Times New Roman" w:cs="Times"/>
                <w:color w:val="000000"/>
                <w:szCs w:val="20"/>
                <w:lang w:val="en-US"/>
              </w:rPr>
            </w:pPr>
            <w:r>
              <w:rPr>
                <w:rFonts w:eastAsia="Times New Roman" w:cs="Times"/>
                <w:color w:val="000000"/>
                <w:szCs w:val="20"/>
                <w:lang w:val="en-US"/>
              </w:rPr>
              <w:t xml:space="preserve">For the reference subcarrier spacing value for the unit of </w:t>
            </w:r>
            <w:proofErr w:type="spellStart"/>
            <w:r>
              <w:rPr>
                <w:rFonts w:eastAsia="Times New Roman" w:cs="Times"/>
                <w:color w:val="000000"/>
                <w:szCs w:val="20"/>
                <w:lang w:val="en-US"/>
              </w:rPr>
              <w:t>K_mac</w:t>
            </w:r>
            <w:proofErr w:type="spellEnd"/>
            <w:r>
              <w:rPr>
                <w:rFonts w:eastAsia="Times New Roman" w:cs="Times"/>
                <w:color w:val="000000"/>
                <w:szCs w:val="20"/>
                <w:lang w:val="en-US"/>
              </w:rPr>
              <w:t xml:space="preserve"> in FR1, a value of 15 kHz is used.</w:t>
            </w:r>
          </w:p>
          <w:p w14:paraId="3AFE1C3D" w14:textId="77777777" w:rsidR="00D56F2F" w:rsidRDefault="00337202">
            <w:pPr>
              <w:numPr>
                <w:ilvl w:val="0"/>
                <w:numId w:val="19"/>
              </w:numPr>
              <w:ind w:left="540"/>
              <w:textAlignment w:val="center"/>
              <w:rPr>
                <w:rFonts w:ascii="Calibri" w:eastAsia="Times New Roman" w:hAnsi="Calibri" w:cs="Calibri"/>
                <w:color w:val="000000"/>
                <w:sz w:val="22"/>
                <w:szCs w:val="22"/>
                <w:lang w:val="en-US"/>
              </w:rPr>
            </w:pPr>
            <w:r>
              <w:rPr>
                <w:rFonts w:eastAsia="Times New Roman" w:cs="Times"/>
                <w:color w:val="000000"/>
                <w:szCs w:val="20"/>
                <w:lang w:val="en-US"/>
              </w:rPr>
              <w:t>FFS: FR2</w:t>
            </w:r>
          </w:p>
          <w:p w14:paraId="418E182B" w14:textId="77777777" w:rsidR="00D56F2F" w:rsidRDefault="00D56F2F">
            <w:pPr>
              <w:rPr>
                <w:lang w:val="en-US"/>
              </w:rPr>
            </w:pPr>
          </w:p>
        </w:tc>
      </w:tr>
      <w:tr w:rsidR="00D56F2F" w14:paraId="4583E9D4" w14:textId="77777777">
        <w:tc>
          <w:tcPr>
            <w:tcW w:w="1838" w:type="dxa"/>
          </w:tcPr>
          <w:p w14:paraId="13FF14E6" w14:textId="77777777" w:rsidR="00D56F2F" w:rsidRDefault="00337202">
            <w:pPr>
              <w:jc w:val="center"/>
              <w:rPr>
                <w:rFonts w:eastAsia="DengXian"/>
                <w:lang w:val="en-US"/>
              </w:rPr>
            </w:pPr>
            <w:r>
              <w:rPr>
                <w:lang w:val="en-US"/>
              </w:rPr>
              <w:t>Apple</w:t>
            </w:r>
          </w:p>
        </w:tc>
        <w:tc>
          <w:tcPr>
            <w:tcW w:w="1985" w:type="dxa"/>
          </w:tcPr>
          <w:p w14:paraId="3BD17D58" w14:textId="77777777" w:rsidR="00D56F2F" w:rsidRDefault="00337202">
            <w:pPr>
              <w:jc w:val="center"/>
              <w:rPr>
                <w:rFonts w:eastAsia="DengXian"/>
                <w:lang w:val="en-US"/>
              </w:rPr>
            </w:pPr>
            <w:r>
              <w:rPr>
                <w:lang w:val="en-US"/>
              </w:rPr>
              <w:t>Not Support</w:t>
            </w:r>
          </w:p>
        </w:tc>
        <w:tc>
          <w:tcPr>
            <w:tcW w:w="5193" w:type="dxa"/>
          </w:tcPr>
          <w:p w14:paraId="6EC275E1" w14:textId="77777777" w:rsidR="00D56F2F" w:rsidRDefault="00337202">
            <w:pPr>
              <w:rPr>
                <w:lang w:val="en-US"/>
              </w:rPr>
            </w:pPr>
            <w:r>
              <w:rPr>
                <w:lang w:val="en-US"/>
              </w:rPr>
              <w:t xml:space="preserve">We prefer a unified design for </w:t>
            </w:r>
            <w:proofErr w:type="spellStart"/>
            <w:r>
              <w:rPr>
                <w:lang w:val="en-US"/>
              </w:rPr>
              <w:t>Kmac</w:t>
            </w:r>
            <w:proofErr w:type="spellEnd"/>
            <w:r>
              <w:rPr>
                <w:lang w:val="en-US"/>
              </w:rPr>
              <w:t xml:space="preserve">, independent of SCS. (Note in NR NTN, </w:t>
            </w:r>
            <w:proofErr w:type="spellStart"/>
            <w:r>
              <w:rPr>
                <w:lang w:val="en-US"/>
              </w:rPr>
              <w:t>Kmac</w:t>
            </w:r>
            <w:proofErr w:type="spellEnd"/>
            <w:r>
              <w:rPr>
                <w:lang w:val="en-US"/>
              </w:rPr>
              <w:t xml:space="preserve"> is also defined independent of SCS.) </w:t>
            </w:r>
          </w:p>
          <w:p w14:paraId="35311B92" w14:textId="77777777" w:rsidR="00D56F2F" w:rsidRDefault="00D56F2F">
            <w:pPr>
              <w:rPr>
                <w:lang w:val="en-US"/>
              </w:rPr>
            </w:pPr>
          </w:p>
          <w:p w14:paraId="37FB79FE" w14:textId="77777777" w:rsidR="00D56F2F" w:rsidRDefault="00337202">
            <w:pPr>
              <w:rPr>
                <w:rFonts w:eastAsia="DengXian"/>
                <w:lang w:val="en-US"/>
              </w:rPr>
            </w:pPr>
            <w:r>
              <w:rPr>
                <w:lang w:val="en-US"/>
              </w:rPr>
              <w:t xml:space="preserve">We could convert the indicated </w:t>
            </w:r>
            <w:proofErr w:type="spellStart"/>
            <w:r>
              <w:rPr>
                <w:lang w:val="en-US"/>
              </w:rPr>
              <w:t>Kmac</w:t>
            </w:r>
            <w:proofErr w:type="spellEnd"/>
            <w:r>
              <w:rPr>
                <w:lang w:val="en-US"/>
              </w:rPr>
              <w:t xml:space="preserve"> from 1 </w:t>
            </w:r>
            <w:proofErr w:type="spellStart"/>
            <w:r>
              <w:rPr>
                <w:lang w:val="en-US"/>
              </w:rPr>
              <w:t>ms</w:t>
            </w:r>
            <w:proofErr w:type="spellEnd"/>
            <w:r>
              <w:rPr>
                <w:lang w:val="en-US"/>
              </w:rPr>
              <w:t xml:space="preserve"> to the slot index when SCS=3.75 kHz. Here, the “round up” operation is applied to align with </w:t>
            </w:r>
            <w:proofErr w:type="spellStart"/>
            <w:r>
              <w:rPr>
                <w:lang w:val="en-US"/>
              </w:rPr>
              <w:t>Koffset</w:t>
            </w:r>
            <w:proofErr w:type="spellEnd"/>
            <w:r>
              <w:rPr>
                <w:lang w:val="en-US"/>
              </w:rPr>
              <w:t xml:space="preserve"> design.</w:t>
            </w:r>
          </w:p>
        </w:tc>
      </w:tr>
      <w:tr w:rsidR="00D56F2F" w14:paraId="4DBA6E24" w14:textId="77777777">
        <w:tc>
          <w:tcPr>
            <w:tcW w:w="1838" w:type="dxa"/>
          </w:tcPr>
          <w:p w14:paraId="70AE3AB6" w14:textId="77777777" w:rsidR="00D56F2F" w:rsidRDefault="00337202">
            <w:pPr>
              <w:jc w:val="center"/>
              <w:rPr>
                <w:rFonts w:eastAsia="DengXian"/>
                <w:lang w:val="en-US"/>
              </w:rPr>
            </w:pPr>
            <w:r>
              <w:rPr>
                <w:rFonts w:eastAsia="DengXian" w:hint="eastAsia"/>
                <w:lang w:val="en-US"/>
              </w:rPr>
              <w:t>X</w:t>
            </w:r>
            <w:r>
              <w:rPr>
                <w:rFonts w:eastAsia="DengXian"/>
                <w:lang w:val="en-US"/>
              </w:rPr>
              <w:t>iaomi</w:t>
            </w:r>
          </w:p>
        </w:tc>
        <w:tc>
          <w:tcPr>
            <w:tcW w:w="1985" w:type="dxa"/>
          </w:tcPr>
          <w:p w14:paraId="670F4A02" w14:textId="77777777" w:rsidR="00D56F2F" w:rsidRDefault="00337202">
            <w:pPr>
              <w:jc w:val="center"/>
              <w:rPr>
                <w:lang w:val="en-US"/>
              </w:rPr>
            </w:pPr>
            <w:r>
              <w:rPr>
                <w:rFonts w:eastAsia="DengXian"/>
                <w:lang w:val="en-US"/>
              </w:rPr>
              <w:t>Not support</w:t>
            </w:r>
          </w:p>
        </w:tc>
        <w:tc>
          <w:tcPr>
            <w:tcW w:w="5193" w:type="dxa"/>
          </w:tcPr>
          <w:p w14:paraId="50970C29" w14:textId="77777777" w:rsidR="00D56F2F" w:rsidRDefault="00337202">
            <w:pPr>
              <w:rPr>
                <w:lang w:val="en-US"/>
              </w:rPr>
            </w:pPr>
            <w:r>
              <w:rPr>
                <w:rFonts w:eastAsia="DengXian"/>
                <w:lang w:val="en-US"/>
              </w:rPr>
              <w:t>A unified solution is preferred. What remains is how to do scaling based on the agreed reference SCS.</w:t>
            </w:r>
          </w:p>
        </w:tc>
      </w:tr>
      <w:tr w:rsidR="00D56F2F" w14:paraId="54C1B5D2" w14:textId="77777777">
        <w:tc>
          <w:tcPr>
            <w:tcW w:w="1838" w:type="dxa"/>
          </w:tcPr>
          <w:p w14:paraId="04202E7A" w14:textId="77777777" w:rsidR="00D56F2F" w:rsidRDefault="00337202">
            <w:pPr>
              <w:jc w:val="center"/>
              <w:rPr>
                <w:rFonts w:eastAsia="DengXian"/>
                <w:lang w:val="en-US"/>
              </w:rPr>
            </w:pPr>
            <w:r>
              <w:rPr>
                <w:rFonts w:eastAsia="DengXian" w:hint="eastAsia"/>
                <w:lang w:val="en-US"/>
              </w:rPr>
              <w:t>ZTE</w:t>
            </w:r>
          </w:p>
        </w:tc>
        <w:tc>
          <w:tcPr>
            <w:tcW w:w="1985" w:type="dxa"/>
          </w:tcPr>
          <w:p w14:paraId="61A3B82A" w14:textId="77777777" w:rsidR="00D56F2F" w:rsidRDefault="00337202">
            <w:pPr>
              <w:jc w:val="center"/>
              <w:rPr>
                <w:rFonts w:eastAsia="DengXian"/>
                <w:lang w:val="en-US"/>
              </w:rPr>
            </w:pPr>
            <w:r>
              <w:rPr>
                <w:rFonts w:eastAsia="DengXian" w:hint="eastAsia"/>
                <w:lang w:val="en-US"/>
              </w:rPr>
              <w:t>Not support</w:t>
            </w:r>
          </w:p>
        </w:tc>
        <w:tc>
          <w:tcPr>
            <w:tcW w:w="5193" w:type="dxa"/>
          </w:tcPr>
          <w:p w14:paraId="60DD05C9" w14:textId="77777777" w:rsidR="00D56F2F" w:rsidRDefault="00337202">
            <w:pPr>
              <w:rPr>
                <w:rFonts w:eastAsia="SimSun"/>
                <w:lang w:val="en-US"/>
              </w:rPr>
            </w:pPr>
            <w:r>
              <w:rPr>
                <w:rFonts w:eastAsia="SimSun" w:hint="eastAsia"/>
                <w:lang w:val="en-US"/>
              </w:rPr>
              <w:t xml:space="preserve">Same comments as in </w:t>
            </w:r>
            <w:r>
              <w:t>FL Proposal 3.1.3-1</w:t>
            </w:r>
            <w:r>
              <w:rPr>
                <w:rFonts w:eastAsia="SimSun" w:hint="eastAsia"/>
                <w:lang w:val="en-US"/>
              </w:rPr>
              <w:t>.</w:t>
            </w:r>
          </w:p>
          <w:p w14:paraId="1A33EAC1" w14:textId="77777777" w:rsidR="00D56F2F" w:rsidRDefault="00D56F2F">
            <w:pPr>
              <w:rPr>
                <w:rFonts w:eastAsia="DengXian"/>
                <w:lang w:val="en-US"/>
              </w:rPr>
            </w:pPr>
          </w:p>
        </w:tc>
      </w:tr>
      <w:tr w:rsidR="00F03552" w14:paraId="2D2C6DCF" w14:textId="77777777">
        <w:tc>
          <w:tcPr>
            <w:tcW w:w="1838" w:type="dxa"/>
          </w:tcPr>
          <w:p w14:paraId="08F197B7" w14:textId="7DCDE611" w:rsidR="00F03552" w:rsidRPr="00F03552" w:rsidRDefault="00F03552">
            <w:pPr>
              <w:jc w:val="center"/>
              <w:rPr>
                <w:rFonts w:eastAsia="DengXian"/>
                <w:color w:val="C00000"/>
                <w:lang w:val="en-US"/>
              </w:rPr>
            </w:pPr>
            <w:r w:rsidRPr="00F03552">
              <w:rPr>
                <w:rFonts w:eastAsia="DengXian"/>
                <w:color w:val="C00000"/>
                <w:lang w:val="en-US"/>
              </w:rPr>
              <w:t>Qualcomm</w:t>
            </w:r>
          </w:p>
        </w:tc>
        <w:tc>
          <w:tcPr>
            <w:tcW w:w="1985" w:type="dxa"/>
          </w:tcPr>
          <w:p w14:paraId="3755ED8B" w14:textId="61F5F93B" w:rsidR="00F03552" w:rsidRPr="00F03552" w:rsidRDefault="00F03552">
            <w:pPr>
              <w:jc w:val="center"/>
              <w:rPr>
                <w:rFonts w:eastAsia="DengXian"/>
                <w:color w:val="C00000"/>
                <w:lang w:val="en-US"/>
              </w:rPr>
            </w:pPr>
            <w:r w:rsidRPr="00F03552">
              <w:rPr>
                <w:rFonts w:eastAsia="DengXian"/>
                <w:color w:val="C00000"/>
                <w:lang w:val="en-US"/>
              </w:rPr>
              <w:t>See comment in 3.1.3</w:t>
            </w:r>
          </w:p>
        </w:tc>
        <w:tc>
          <w:tcPr>
            <w:tcW w:w="5193" w:type="dxa"/>
          </w:tcPr>
          <w:p w14:paraId="7686D1D2" w14:textId="77777777" w:rsidR="00F03552" w:rsidRDefault="00F03552">
            <w:pPr>
              <w:rPr>
                <w:rFonts w:eastAsia="SimSun"/>
                <w:lang w:val="en-US"/>
              </w:rPr>
            </w:pPr>
          </w:p>
        </w:tc>
      </w:tr>
      <w:tr w:rsidR="00414A00" w14:paraId="34FC4265" w14:textId="77777777">
        <w:tc>
          <w:tcPr>
            <w:tcW w:w="1838" w:type="dxa"/>
          </w:tcPr>
          <w:p w14:paraId="06E9E904" w14:textId="6CFD5CAF" w:rsidR="00414A00" w:rsidRPr="00F03552" w:rsidRDefault="00414A00" w:rsidP="00414A00">
            <w:pPr>
              <w:jc w:val="center"/>
              <w:rPr>
                <w:rFonts w:eastAsia="DengXian"/>
                <w:color w:val="C00000"/>
                <w:lang w:val="en-US"/>
              </w:rPr>
            </w:pPr>
            <w:r>
              <w:rPr>
                <w:rFonts w:eastAsia="DengXian"/>
                <w:lang w:val="en-US"/>
              </w:rPr>
              <w:t xml:space="preserve">Huawei, </w:t>
            </w:r>
            <w:proofErr w:type="spellStart"/>
            <w:r>
              <w:rPr>
                <w:rFonts w:eastAsia="DengXian"/>
                <w:lang w:val="en-US"/>
              </w:rPr>
              <w:t>HiSilicon</w:t>
            </w:r>
            <w:proofErr w:type="spellEnd"/>
          </w:p>
        </w:tc>
        <w:tc>
          <w:tcPr>
            <w:tcW w:w="1985" w:type="dxa"/>
          </w:tcPr>
          <w:p w14:paraId="569CECAF" w14:textId="4ED9A6FA" w:rsidR="00414A00" w:rsidRPr="00F03552" w:rsidRDefault="00414A00" w:rsidP="00414A00">
            <w:pPr>
              <w:jc w:val="center"/>
              <w:rPr>
                <w:rFonts w:eastAsia="DengXian"/>
                <w:color w:val="C00000"/>
                <w:lang w:val="en-US"/>
              </w:rPr>
            </w:pPr>
            <w:r>
              <w:rPr>
                <w:rFonts w:eastAsia="DengXian"/>
                <w:lang w:val="en-US"/>
              </w:rPr>
              <w:t>Not Support</w:t>
            </w:r>
          </w:p>
        </w:tc>
        <w:tc>
          <w:tcPr>
            <w:tcW w:w="5193" w:type="dxa"/>
          </w:tcPr>
          <w:p w14:paraId="5D30D22F" w14:textId="0EE792F9" w:rsidR="00414A00" w:rsidRDefault="00414A00" w:rsidP="00414A00">
            <w:pPr>
              <w:rPr>
                <w:rFonts w:eastAsia="SimSun"/>
                <w:lang w:val="en-US"/>
              </w:rPr>
            </w:pPr>
            <w:r>
              <w:rPr>
                <w:rFonts w:eastAsia="SimSun"/>
                <w:lang w:val="en-US"/>
              </w:rPr>
              <w:t xml:space="preserve">We prefer a unified solution for 15 kHz and 3.75 kHz subcarrier spacing, similarly to </w:t>
            </w:r>
            <w:proofErr w:type="spellStart"/>
            <w:r>
              <w:rPr>
                <w:rFonts w:eastAsia="SimSun"/>
                <w:lang w:val="en-US"/>
              </w:rPr>
              <w:t>K_offset</w:t>
            </w:r>
            <w:proofErr w:type="spellEnd"/>
            <w:r>
              <w:rPr>
                <w:rFonts w:eastAsia="SimSun"/>
                <w:lang w:val="en-US"/>
              </w:rPr>
              <w:t xml:space="preserve"> slot.</w:t>
            </w:r>
          </w:p>
        </w:tc>
      </w:tr>
      <w:tr w:rsidR="00045982" w14:paraId="766ACC0A" w14:textId="77777777">
        <w:tc>
          <w:tcPr>
            <w:tcW w:w="1838" w:type="dxa"/>
          </w:tcPr>
          <w:p w14:paraId="51EEF7FB" w14:textId="2979389A" w:rsidR="00045982" w:rsidRDefault="00045982" w:rsidP="00045982">
            <w:pPr>
              <w:jc w:val="center"/>
              <w:rPr>
                <w:rFonts w:eastAsia="DengXian"/>
                <w:lang w:val="en-US"/>
              </w:rPr>
            </w:pPr>
            <w:r>
              <w:rPr>
                <w:rFonts w:eastAsia="DengXian" w:hint="eastAsia"/>
                <w:lang w:val="en-US"/>
              </w:rPr>
              <w:t>O</w:t>
            </w:r>
            <w:r>
              <w:rPr>
                <w:rFonts w:eastAsia="DengXian"/>
                <w:lang w:val="en-US"/>
              </w:rPr>
              <w:t>PPO</w:t>
            </w:r>
          </w:p>
        </w:tc>
        <w:tc>
          <w:tcPr>
            <w:tcW w:w="1985" w:type="dxa"/>
          </w:tcPr>
          <w:p w14:paraId="57AC3731" w14:textId="2A7D4530" w:rsidR="00045982" w:rsidRDefault="00045982" w:rsidP="00045982">
            <w:pPr>
              <w:jc w:val="center"/>
              <w:rPr>
                <w:rFonts w:eastAsia="DengXian"/>
                <w:lang w:val="en-US"/>
              </w:rPr>
            </w:pPr>
            <w:r>
              <w:rPr>
                <w:rFonts w:eastAsia="DengXian" w:hint="eastAsia"/>
                <w:lang w:val="en-US"/>
              </w:rPr>
              <w:t>Not support</w:t>
            </w:r>
          </w:p>
        </w:tc>
        <w:tc>
          <w:tcPr>
            <w:tcW w:w="5193" w:type="dxa"/>
          </w:tcPr>
          <w:p w14:paraId="22D402BA" w14:textId="77777777" w:rsidR="00045982" w:rsidRDefault="00045982" w:rsidP="00045982">
            <w:pPr>
              <w:rPr>
                <w:rFonts w:eastAsia="SimSun"/>
                <w:lang w:val="en-US"/>
              </w:rPr>
            </w:pPr>
            <w:r>
              <w:rPr>
                <w:rFonts w:eastAsia="SimSun" w:hint="eastAsia"/>
                <w:lang w:val="en-US"/>
              </w:rPr>
              <w:t xml:space="preserve">Same comments as in </w:t>
            </w:r>
            <w:r>
              <w:t>FL Proposal 3.1.3-1</w:t>
            </w:r>
            <w:r>
              <w:rPr>
                <w:rFonts w:eastAsia="SimSun" w:hint="eastAsia"/>
                <w:lang w:val="en-US"/>
              </w:rPr>
              <w:t>.</w:t>
            </w:r>
          </w:p>
          <w:p w14:paraId="04CE38EF" w14:textId="77777777" w:rsidR="00045982" w:rsidRDefault="00045982" w:rsidP="00045982">
            <w:pPr>
              <w:rPr>
                <w:rFonts w:eastAsia="SimSun"/>
                <w:lang w:val="en-US"/>
              </w:rPr>
            </w:pPr>
          </w:p>
        </w:tc>
      </w:tr>
      <w:tr w:rsidR="00D641AA" w14:paraId="1B06A95F" w14:textId="77777777">
        <w:tc>
          <w:tcPr>
            <w:tcW w:w="1838" w:type="dxa"/>
          </w:tcPr>
          <w:p w14:paraId="0502B62C" w14:textId="46522451" w:rsidR="00D641AA" w:rsidRDefault="00D641AA" w:rsidP="00D641AA">
            <w:pPr>
              <w:jc w:val="center"/>
              <w:rPr>
                <w:rFonts w:eastAsia="DengXian"/>
                <w:lang w:val="en-US"/>
              </w:rPr>
            </w:pPr>
            <w:proofErr w:type="spellStart"/>
            <w:r>
              <w:rPr>
                <w:rFonts w:eastAsia="DengXian" w:hint="eastAsia"/>
                <w:lang w:val="en-US"/>
              </w:rPr>
              <w:t>Spreadtrum</w:t>
            </w:r>
            <w:proofErr w:type="spellEnd"/>
          </w:p>
        </w:tc>
        <w:tc>
          <w:tcPr>
            <w:tcW w:w="1985" w:type="dxa"/>
          </w:tcPr>
          <w:p w14:paraId="5413711A" w14:textId="584816E2" w:rsidR="00D641AA" w:rsidRDefault="00D641AA" w:rsidP="00D641AA">
            <w:pPr>
              <w:jc w:val="center"/>
              <w:rPr>
                <w:rFonts w:eastAsia="DengXian"/>
                <w:lang w:val="en-US"/>
              </w:rPr>
            </w:pPr>
            <w:r>
              <w:rPr>
                <w:rFonts w:eastAsia="DengXian" w:hint="eastAsia"/>
                <w:lang w:val="en-US"/>
              </w:rPr>
              <w:t>Not support</w:t>
            </w:r>
          </w:p>
        </w:tc>
        <w:tc>
          <w:tcPr>
            <w:tcW w:w="5193" w:type="dxa"/>
          </w:tcPr>
          <w:p w14:paraId="08E6D85A" w14:textId="77777777" w:rsidR="00D641AA" w:rsidRDefault="00D641AA" w:rsidP="00D641AA">
            <w:pPr>
              <w:rPr>
                <w:rFonts w:eastAsia="SimSun"/>
                <w:lang w:val="en-US"/>
              </w:rPr>
            </w:pPr>
          </w:p>
        </w:tc>
      </w:tr>
      <w:tr w:rsidR="001F0A18" w14:paraId="28B62BB2" w14:textId="77777777">
        <w:tc>
          <w:tcPr>
            <w:tcW w:w="1838" w:type="dxa"/>
          </w:tcPr>
          <w:p w14:paraId="76C76045" w14:textId="7875F5DA" w:rsidR="001F0A18" w:rsidRDefault="001F0A18" w:rsidP="001F0A18">
            <w:pPr>
              <w:jc w:val="center"/>
              <w:rPr>
                <w:rFonts w:eastAsia="DengXian"/>
                <w:lang w:val="en-US"/>
              </w:rPr>
            </w:pPr>
            <w:r>
              <w:t xml:space="preserve">Nokia, NSB </w:t>
            </w:r>
          </w:p>
        </w:tc>
        <w:tc>
          <w:tcPr>
            <w:tcW w:w="1985" w:type="dxa"/>
          </w:tcPr>
          <w:p w14:paraId="59C52908" w14:textId="6065A281" w:rsidR="001F0A18" w:rsidRDefault="001F0A18" w:rsidP="001F0A18">
            <w:pPr>
              <w:jc w:val="center"/>
              <w:rPr>
                <w:rFonts w:eastAsia="DengXian"/>
                <w:lang w:val="en-US"/>
              </w:rPr>
            </w:pPr>
            <w:r>
              <w:t>Not support</w:t>
            </w:r>
          </w:p>
        </w:tc>
        <w:tc>
          <w:tcPr>
            <w:tcW w:w="5193" w:type="dxa"/>
          </w:tcPr>
          <w:p w14:paraId="7BC3FC62" w14:textId="361827E0" w:rsidR="001F0A18" w:rsidRDefault="001F0A18" w:rsidP="001F0A18">
            <w:pPr>
              <w:rPr>
                <w:rFonts w:eastAsia="SimSun"/>
                <w:lang w:val="en-US"/>
              </w:rPr>
            </w:pPr>
            <w:r>
              <w:t xml:space="preserve">It is similar discussion on NR NTN, we can use the same unit </w:t>
            </w:r>
            <w:r>
              <w:lastRenderedPageBreak/>
              <w:t xml:space="preserve">for all the cases for </w:t>
            </w:r>
            <w:proofErr w:type="spellStart"/>
            <w:r>
              <w:t>Kmac</w:t>
            </w:r>
            <w:proofErr w:type="spellEnd"/>
            <w:r>
              <w:t xml:space="preserve"> for different SCS.</w:t>
            </w:r>
          </w:p>
        </w:tc>
      </w:tr>
      <w:tr w:rsidR="001E7193" w14:paraId="12B2E046" w14:textId="77777777">
        <w:tc>
          <w:tcPr>
            <w:tcW w:w="1838" w:type="dxa"/>
          </w:tcPr>
          <w:p w14:paraId="633702B9" w14:textId="714071F8" w:rsidR="001E7193" w:rsidRDefault="001E7193" w:rsidP="001E7193">
            <w:pPr>
              <w:jc w:val="center"/>
            </w:pPr>
            <w:r>
              <w:rPr>
                <w:rFonts w:eastAsia="DengXian" w:hint="eastAsia"/>
                <w:lang w:val="en-US"/>
              </w:rPr>
              <w:lastRenderedPageBreak/>
              <w:t>C</w:t>
            </w:r>
            <w:r>
              <w:rPr>
                <w:rFonts w:eastAsia="DengXian"/>
                <w:lang w:val="en-US"/>
              </w:rPr>
              <w:t>MCC</w:t>
            </w:r>
          </w:p>
        </w:tc>
        <w:tc>
          <w:tcPr>
            <w:tcW w:w="1985" w:type="dxa"/>
          </w:tcPr>
          <w:p w14:paraId="50705A15" w14:textId="5061253D" w:rsidR="001E7193" w:rsidRDefault="001E7193" w:rsidP="001E7193">
            <w:pPr>
              <w:jc w:val="center"/>
            </w:pPr>
            <w:r>
              <w:rPr>
                <w:rFonts w:eastAsia="DengXian" w:hint="eastAsia"/>
                <w:lang w:val="en-US"/>
              </w:rPr>
              <w:t>Not support</w:t>
            </w:r>
          </w:p>
        </w:tc>
        <w:tc>
          <w:tcPr>
            <w:tcW w:w="5193" w:type="dxa"/>
          </w:tcPr>
          <w:p w14:paraId="013CC088" w14:textId="39DE6F99" w:rsidR="001E7193" w:rsidRDefault="001E7193" w:rsidP="001E7193">
            <w:r>
              <w:rPr>
                <w:rFonts w:eastAsia="DengXian"/>
                <w:lang w:val="en-US"/>
              </w:rPr>
              <w:t>A unified solution is preferred.</w:t>
            </w:r>
          </w:p>
        </w:tc>
      </w:tr>
      <w:tr w:rsidR="008A6EC6" w14:paraId="3A75EC41" w14:textId="77777777" w:rsidTr="00D36F18">
        <w:tc>
          <w:tcPr>
            <w:tcW w:w="1838" w:type="dxa"/>
          </w:tcPr>
          <w:p w14:paraId="10A45287" w14:textId="77777777" w:rsidR="008A6EC6" w:rsidRDefault="008A6EC6" w:rsidP="00D36F18">
            <w:pPr>
              <w:jc w:val="center"/>
              <w:rPr>
                <w:rFonts w:eastAsia="DengXian"/>
                <w:lang w:val="en-US"/>
              </w:rPr>
            </w:pPr>
            <w:r>
              <w:rPr>
                <w:rFonts w:eastAsia="DengXian"/>
                <w:lang w:val="en-US"/>
              </w:rPr>
              <w:t>Ericsson</w:t>
            </w:r>
          </w:p>
        </w:tc>
        <w:tc>
          <w:tcPr>
            <w:tcW w:w="1985" w:type="dxa"/>
          </w:tcPr>
          <w:p w14:paraId="0AFEBB4B" w14:textId="77777777" w:rsidR="008A6EC6" w:rsidRDefault="008A6EC6" w:rsidP="00D36F18">
            <w:pPr>
              <w:jc w:val="center"/>
              <w:rPr>
                <w:rFonts w:eastAsia="DengXian"/>
                <w:lang w:val="en-US"/>
              </w:rPr>
            </w:pPr>
            <w:r>
              <w:rPr>
                <w:rFonts w:eastAsia="DengXian"/>
                <w:lang w:val="en-US"/>
              </w:rPr>
              <w:t>Not support</w:t>
            </w:r>
          </w:p>
        </w:tc>
        <w:tc>
          <w:tcPr>
            <w:tcW w:w="5193" w:type="dxa"/>
          </w:tcPr>
          <w:p w14:paraId="6963F333" w14:textId="77777777" w:rsidR="008A6EC6" w:rsidRDefault="008A6EC6" w:rsidP="00D36F18">
            <w:pPr>
              <w:rPr>
                <w:rFonts w:eastAsia="DengXian"/>
                <w:lang w:val="en-US"/>
              </w:rPr>
            </w:pPr>
            <w:r>
              <w:rPr>
                <w:rFonts w:eastAsia="DengXian"/>
                <w:lang w:val="en-US"/>
              </w:rPr>
              <w:t xml:space="preserve">We prefer to use same unit for </w:t>
            </w:r>
            <w:proofErr w:type="spellStart"/>
            <w:r>
              <w:rPr>
                <w:rFonts w:eastAsia="DengXian"/>
                <w:lang w:val="en-US"/>
              </w:rPr>
              <w:t>Kmac</w:t>
            </w:r>
            <w:proofErr w:type="spellEnd"/>
            <w:r>
              <w:rPr>
                <w:rFonts w:eastAsia="DengXian"/>
                <w:lang w:val="en-US"/>
              </w:rPr>
              <w:t xml:space="preserve"> in different SCS, </w:t>
            </w:r>
            <w:proofErr w:type="gramStart"/>
            <w:r>
              <w:rPr>
                <w:rFonts w:eastAsia="DengXian"/>
                <w:lang w:val="en-US"/>
              </w:rPr>
              <w:t>i.e.</w:t>
            </w:r>
            <w:proofErr w:type="gramEnd"/>
            <w:r>
              <w:rPr>
                <w:rFonts w:eastAsia="DengXian"/>
                <w:lang w:val="en-US"/>
              </w:rPr>
              <w:t xml:space="preserve"> one subframe.</w:t>
            </w:r>
          </w:p>
        </w:tc>
      </w:tr>
    </w:tbl>
    <w:p w14:paraId="26690C9C" w14:textId="77777777" w:rsidR="00D56F2F" w:rsidRDefault="00D56F2F"/>
    <w:p w14:paraId="271595EA" w14:textId="77777777" w:rsidR="00D56F2F" w:rsidRDefault="00337202">
      <w:pPr>
        <w:rPr>
          <w:rFonts w:cs="Times"/>
          <w:u w:val="single"/>
        </w:rPr>
      </w:pPr>
      <w:r>
        <w:rPr>
          <w:rFonts w:cs="Times"/>
          <w:u w:val="single"/>
        </w:rPr>
        <w:t xml:space="preserve">Issue#3: Signalling of </w:t>
      </w:r>
      <w:proofErr w:type="spellStart"/>
      <w:r>
        <w:rPr>
          <w:rFonts w:cs="Times"/>
          <w:u w:val="single"/>
        </w:rPr>
        <w:t>Kmac</w:t>
      </w:r>
      <w:proofErr w:type="spellEnd"/>
    </w:p>
    <w:p w14:paraId="0224F24D" w14:textId="77777777" w:rsidR="00D56F2F" w:rsidRDefault="00D56F2F"/>
    <w:p w14:paraId="5E70219A" w14:textId="77777777" w:rsidR="00D56F2F" w:rsidRDefault="00337202">
      <w:pPr>
        <w:rPr>
          <w:lang w:eastAsia="zh-CN"/>
        </w:rPr>
      </w:pPr>
      <w:r>
        <w:rPr>
          <w:rFonts w:cs="Times"/>
        </w:rPr>
        <w:t xml:space="preserve">The outstanding signalling issue that was pending in the first round was the range of </w:t>
      </w:r>
      <w:proofErr w:type="spellStart"/>
      <w:r>
        <w:rPr>
          <w:rFonts w:cs="Times"/>
        </w:rPr>
        <w:t>Kmac</w:t>
      </w:r>
      <w:proofErr w:type="spellEnd"/>
      <w:r>
        <w:rPr>
          <w:rFonts w:cs="Times"/>
        </w:rPr>
        <w:t xml:space="preserve">. In the GTW session of </w:t>
      </w:r>
      <w:r>
        <w:rPr>
          <w:lang w:eastAsia="zh-CN"/>
        </w:rPr>
        <w:t>Nov 12, 2021 RAN1 agreed with respect the NR NTN as follows:</w:t>
      </w:r>
    </w:p>
    <w:p w14:paraId="0EC6028B" w14:textId="77777777" w:rsidR="00D56F2F" w:rsidRDefault="00D56F2F">
      <w:pPr>
        <w:rPr>
          <w:lang w:eastAsia="zh-CN"/>
        </w:rPr>
      </w:pPr>
    </w:p>
    <w:p w14:paraId="5D5C40B2" w14:textId="77777777" w:rsidR="00D56F2F" w:rsidRDefault="00337202">
      <w:pPr>
        <w:rPr>
          <w:b/>
          <w:highlight w:val="green"/>
          <w:lang w:eastAsia="zh-CN"/>
        </w:rPr>
      </w:pPr>
      <w:r>
        <w:rPr>
          <w:b/>
          <w:highlight w:val="green"/>
          <w:lang w:eastAsia="zh-CN"/>
        </w:rPr>
        <w:t>Agreement</w:t>
      </w:r>
    </w:p>
    <w:p w14:paraId="372AE154" w14:textId="77777777" w:rsidR="00D56F2F" w:rsidRDefault="00337202">
      <w:pPr>
        <w:rPr>
          <w:lang w:eastAsia="zh-CN"/>
        </w:rPr>
      </w:pPr>
      <w:r>
        <w:rPr>
          <w:lang w:eastAsia="zh-CN"/>
        </w:rPr>
        <w:t xml:space="preserve">For defining value range(s) of </w:t>
      </w:r>
      <w:proofErr w:type="spellStart"/>
      <w:r>
        <w:rPr>
          <w:lang w:eastAsia="zh-CN"/>
        </w:rPr>
        <w:t>K_mac</w:t>
      </w:r>
      <w:proofErr w:type="spellEnd"/>
      <w:r>
        <w:rPr>
          <w:lang w:eastAsia="zh-CN"/>
        </w:rPr>
        <w:t xml:space="preserve">, specify one value range of </w:t>
      </w:r>
      <w:proofErr w:type="spellStart"/>
      <w:r>
        <w:rPr>
          <w:lang w:eastAsia="zh-CN"/>
        </w:rPr>
        <w:t>K_mac</w:t>
      </w:r>
      <w:proofErr w:type="spellEnd"/>
      <w:r>
        <w:rPr>
          <w:lang w:eastAsia="zh-CN"/>
        </w:rPr>
        <w:t xml:space="preserve"> covering all scenarios.</w:t>
      </w:r>
    </w:p>
    <w:p w14:paraId="0313263E" w14:textId="77777777" w:rsidR="00D56F2F" w:rsidRDefault="00D56F2F">
      <w:pPr>
        <w:rPr>
          <w:lang w:eastAsia="zh-CN"/>
        </w:rPr>
      </w:pPr>
    </w:p>
    <w:p w14:paraId="10AEBA05" w14:textId="77777777" w:rsidR="00D56F2F" w:rsidRDefault="00337202">
      <w:pPr>
        <w:rPr>
          <w:rFonts w:cs="Times"/>
        </w:rPr>
      </w:pPr>
      <w:r>
        <w:rPr>
          <w:rFonts w:cs="Times"/>
        </w:rPr>
        <w:t xml:space="preserve">The outstanding discussions are to specify the value range. Given that this is the last meeting, FL thinks there is no more time in Rel17 to have a separate discussion on these remaining issues related to </w:t>
      </w:r>
      <w:proofErr w:type="spellStart"/>
      <w:r>
        <w:rPr>
          <w:rFonts w:cs="Times"/>
        </w:rPr>
        <w:t>Kmac</w:t>
      </w:r>
      <w:proofErr w:type="spellEnd"/>
      <w:r>
        <w:rPr>
          <w:rFonts w:cs="Times"/>
        </w:rPr>
        <w:t xml:space="preserve"> for IoT NTN. FL therefore proposes that the solutions for the remaining issues arrived at NR NTN with respect to </w:t>
      </w:r>
      <w:proofErr w:type="spellStart"/>
      <w:r>
        <w:rPr>
          <w:rFonts w:cs="Times"/>
        </w:rPr>
        <w:t>Kmac</w:t>
      </w:r>
      <w:proofErr w:type="spellEnd"/>
      <w:r>
        <w:rPr>
          <w:rFonts w:cs="Times"/>
        </w:rPr>
        <w:t xml:space="preserve"> be adopted as is for IoT NTN. Companies are encouraged to make their views known during this first round.</w:t>
      </w:r>
    </w:p>
    <w:p w14:paraId="1A230CB7" w14:textId="77777777" w:rsidR="00D56F2F" w:rsidRDefault="00D56F2F">
      <w:pPr>
        <w:rPr>
          <w:rFonts w:cs="Times"/>
        </w:rPr>
      </w:pPr>
    </w:p>
    <w:p w14:paraId="4DAB8A1E" w14:textId="77777777" w:rsidR="00D56F2F" w:rsidRDefault="00337202">
      <w:pPr>
        <w:rPr>
          <w:rFonts w:cs="Times"/>
        </w:rPr>
      </w:pPr>
      <w:r>
        <w:rPr>
          <w:rFonts w:cs="Times"/>
          <w:highlight w:val="cyan"/>
        </w:rPr>
        <w:t>FL Proposal 3.2.3-2:</w:t>
      </w:r>
    </w:p>
    <w:p w14:paraId="48DE7F3C" w14:textId="77777777" w:rsidR="00D56F2F" w:rsidRDefault="00D56F2F">
      <w:pPr>
        <w:rPr>
          <w:rFonts w:cs="Times"/>
        </w:rPr>
      </w:pPr>
    </w:p>
    <w:p w14:paraId="1AC3EE93" w14:textId="77777777" w:rsidR="00D56F2F" w:rsidRDefault="00337202">
      <w:pPr>
        <w:rPr>
          <w:rFonts w:cs="Times"/>
          <w:u w:val="single"/>
        </w:rPr>
      </w:pPr>
      <w:r>
        <w:rPr>
          <w:rFonts w:cs="Times"/>
          <w:u w:val="single"/>
        </w:rPr>
        <w:t>Conclusion</w:t>
      </w:r>
    </w:p>
    <w:p w14:paraId="69A445B5" w14:textId="77777777" w:rsidR="00D56F2F" w:rsidRDefault="00337202">
      <w:pPr>
        <w:rPr>
          <w:lang w:eastAsia="zh-CN"/>
        </w:rPr>
      </w:pPr>
      <w:r>
        <w:rPr>
          <w:lang w:eastAsia="zh-CN"/>
        </w:rPr>
        <w:t xml:space="preserve">For IoT NTN, no modifications are needed from NR NTN for the value range of </w:t>
      </w:r>
      <w:proofErr w:type="spellStart"/>
      <w:r>
        <w:rPr>
          <w:lang w:eastAsia="zh-CN"/>
        </w:rPr>
        <w:t>Kmac</w:t>
      </w:r>
      <w:proofErr w:type="spellEnd"/>
      <w:r>
        <w:rPr>
          <w:lang w:eastAsia="zh-CN"/>
        </w:rPr>
        <w:t>.</w:t>
      </w:r>
    </w:p>
    <w:p w14:paraId="5E131575" w14:textId="77777777" w:rsidR="00D56F2F" w:rsidRDefault="00D56F2F">
      <w:pPr>
        <w:rPr>
          <w:rFonts w:cs="Times"/>
        </w:rPr>
      </w:pPr>
    </w:p>
    <w:tbl>
      <w:tblPr>
        <w:tblStyle w:val="TableGrid"/>
        <w:tblW w:w="0" w:type="auto"/>
        <w:tblLook w:val="04A0" w:firstRow="1" w:lastRow="0" w:firstColumn="1" w:lastColumn="0" w:noHBand="0" w:noVBand="1"/>
      </w:tblPr>
      <w:tblGrid>
        <w:gridCol w:w="1838"/>
        <w:gridCol w:w="1985"/>
        <w:gridCol w:w="5193"/>
      </w:tblGrid>
      <w:tr w:rsidR="00D56F2F" w14:paraId="3E004928" w14:textId="77777777">
        <w:tc>
          <w:tcPr>
            <w:tcW w:w="1838" w:type="dxa"/>
            <w:shd w:val="clear" w:color="auto" w:fill="D9D9D9" w:themeFill="background1" w:themeFillShade="D9"/>
          </w:tcPr>
          <w:p w14:paraId="1D2B0824" w14:textId="77777777" w:rsidR="00D56F2F" w:rsidRDefault="00337202">
            <w:pPr>
              <w:jc w:val="center"/>
              <w:rPr>
                <w:lang w:val="en-US"/>
              </w:rPr>
            </w:pPr>
            <w:r>
              <w:rPr>
                <w:lang w:val="en-US"/>
              </w:rPr>
              <w:t>Company</w:t>
            </w:r>
          </w:p>
        </w:tc>
        <w:tc>
          <w:tcPr>
            <w:tcW w:w="1985" w:type="dxa"/>
            <w:shd w:val="clear" w:color="auto" w:fill="D9D9D9" w:themeFill="background1" w:themeFillShade="D9"/>
          </w:tcPr>
          <w:p w14:paraId="16E4105E" w14:textId="77777777" w:rsidR="00D56F2F" w:rsidRDefault="00337202">
            <w:pPr>
              <w:pStyle w:val="NoSpacing"/>
              <w:rPr>
                <w:sz w:val="20"/>
                <w:szCs w:val="20"/>
              </w:rPr>
            </w:pPr>
            <w:r>
              <w:rPr>
                <w:sz w:val="20"/>
                <w:szCs w:val="20"/>
              </w:rPr>
              <w:t>Support/Not Support</w:t>
            </w:r>
          </w:p>
          <w:p w14:paraId="46549DF8" w14:textId="77777777" w:rsidR="00D56F2F" w:rsidRDefault="00337202">
            <w:pPr>
              <w:pStyle w:val="NoSpacing"/>
              <w:rPr>
                <w:rFonts w:cs="Times"/>
                <w:sz w:val="20"/>
                <w:szCs w:val="20"/>
              </w:rPr>
            </w:pPr>
            <w:r>
              <w:rPr>
                <w:rFonts w:cs="Times"/>
                <w:sz w:val="20"/>
                <w:szCs w:val="20"/>
                <w:highlight w:val="cyan"/>
              </w:rPr>
              <w:t>FL Proposal 3.2.3-2:</w:t>
            </w:r>
            <w:r>
              <w:rPr>
                <w:rFonts w:cs="Times"/>
                <w:sz w:val="20"/>
                <w:szCs w:val="20"/>
              </w:rPr>
              <w:t xml:space="preserve"> </w:t>
            </w:r>
          </w:p>
        </w:tc>
        <w:tc>
          <w:tcPr>
            <w:tcW w:w="5193" w:type="dxa"/>
            <w:shd w:val="clear" w:color="auto" w:fill="D9D9D9" w:themeFill="background1" w:themeFillShade="D9"/>
          </w:tcPr>
          <w:p w14:paraId="373D194C" w14:textId="77777777" w:rsidR="00D56F2F" w:rsidRDefault="00337202">
            <w:pPr>
              <w:jc w:val="center"/>
              <w:rPr>
                <w:lang w:val="en-US"/>
              </w:rPr>
            </w:pPr>
            <w:r>
              <w:rPr>
                <w:lang w:val="en-US"/>
              </w:rPr>
              <w:t>Comments and Proposal</w:t>
            </w:r>
          </w:p>
        </w:tc>
      </w:tr>
      <w:tr w:rsidR="00D56F2F" w14:paraId="79BB91D3" w14:textId="77777777">
        <w:tc>
          <w:tcPr>
            <w:tcW w:w="1838" w:type="dxa"/>
          </w:tcPr>
          <w:p w14:paraId="2C03677D" w14:textId="77777777" w:rsidR="00D56F2F" w:rsidRDefault="00337202">
            <w:pPr>
              <w:jc w:val="center"/>
              <w:rPr>
                <w:lang w:val="en-US"/>
              </w:rPr>
            </w:pPr>
            <w:r>
              <w:rPr>
                <w:lang w:val="en-US"/>
              </w:rPr>
              <w:t>MediaTek</w:t>
            </w:r>
          </w:p>
        </w:tc>
        <w:tc>
          <w:tcPr>
            <w:tcW w:w="1985" w:type="dxa"/>
          </w:tcPr>
          <w:p w14:paraId="19A5E5BA" w14:textId="77777777" w:rsidR="00D56F2F" w:rsidRDefault="00337202">
            <w:pPr>
              <w:jc w:val="center"/>
              <w:rPr>
                <w:lang w:val="en-US"/>
              </w:rPr>
            </w:pPr>
            <w:r>
              <w:rPr>
                <w:lang w:val="en-US"/>
              </w:rPr>
              <w:t>Support</w:t>
            </w:r>
          </w:p>
        </w:tc>
        <w:tc>
          <w:tcPr>
            <w:tcW w:w="5193" w:type="dxa"/>
          </w:tcPr>
          <w:p w14:paraId="0C6AD6B5" w14:textId="77777777" w:rsidR="00D56F2F" w:rsidRDefault="00337202">
            <w:pPr>
              <w:rPr>
                <w:lang w:val="en-US"/>
              </w:rPr>
            </w:pPr>
            <w:r>
              <w:rPr>
                <w:lang w:val="en-US"/>
              </w:rPr>
              <w:t>We can re-use NR NTN agreements</w:t>
            </w:r>
          </w:p>
        </w:tc>
      </w:tr>
      <w:tr w:rsidR="00D56F2F" w14:paraId="58582B99" w14:textId="77777777">
        <w:tc>
          <w:tcPr>
            <w:tcW w:w="1838" w:type="dxa"/>
          </w:tcPr>
          <w:p w14:paraId="2BD65513" w14:textId="77777777" w:rsidR="00D56F2F" w:rsidRDefault="00337202">
            <w:pPr>
              <w:jc w:val="center"/>
              <w:rPr>
                <w:rFonts w:eastAsia="DengXian"/>
                <w:lang w:val="en-US"/>
              </w:rPr>
            </w:pPr>
            <w:r>
              <w:rPr>
                <w:lang w:val="en-US"/>
              </w:rPr>
              <w:t>Apple</w:t>
            </w:r>
          </w:p>
        </w:tc>
        <w:tc>
          <w:tcPr>
            <w:tcW w:w="1985" w:type="dxa"/>
          </w:tcPr>
          <w:p w14:paraId="588A7279" w14:textId="77777777" w:rsidR="00D56F2F" w:rsidRDefault="00337202">
            <w:pPr>
              <w:jc w:val="center"/>
              <w:rPr>
                <w:rFonts w:eastAsia="DengXian"/>
                <w:lang w:val="en-US"/>
              </w:rPr>
            </w:pPr>
            <w:r>
              <w:rPr>
                <w:lang w:val="en-US"/>
              </w:rPr>
              <w:t>Support</w:t>
            </w:r>
          </w:p>
        </w:tc>
        <w:tc>
          <w:tcPr>
            <w:tcW w:w="5193" w:type="dxa"/>
          </w:tcPr>
          <w:p w14:paraId="52566B1D" w14:textId="77777777" w:rsidR="00D56F2F" w:rsidRDefault="00D56F2F">
            <w:pPr>
              <w:rPr>
                <w:rFonts w:eastAsia="DengXian"/>
                <w:lang w:val="en-US"/>
              </w:rPr>
            </w:pPr>
          </w:p>
        </w:tc>
      </w:tr>
      <w:tr w:rsidR="00D56F2F" w14:paraId="1B1E9139" w14:textId="77777777">
        <w:tc>
          <w:tcPr>
            <w:tcW w:w="1838" w:type="dxa"/>
          </w:tcPr>
          <w:p w14:paraId="498D7448" w14:textId="77777777" w:rsidR="00D56F2F" w:rsidRDefault="00337202">
            <w:pPr>
              <w:jc w:val="center"/>
              <w:rPr>
                <w:rFonts w:eastAsia="DengXian"/>
                <w:lang w:val="en-US"/>
              </w:rPr>
            </w:pPr>
            <w:r>
              <w:rPr>
                <w:rFonts w:eastAsia="DengXian" w:hint="eastAsia"/>
                <w:lang w:val="en-US"/>
              </w:rPr>
              <w:t>X</w:t>
            </w:r>
            <w:r>
              <w:rPr>
                <w:rFonts w:eastAsia="DengXian"/>
                <w:lang w:val="en-US"/>
              </w:rPr>
              <w:t>iaomi</w:t>
            </w:r>
          </w:p>
        </w:tc>
        <w:tc>
          <w:tcPr>
            <w:tcW w:w="1985" w:type="dxa"/>
          </w:tcPr>
          <w:p w14:paraId="52B2D6FB" w14:textId="77777777" w:rsidR="00D56F2F" w:rsidRDefault="00337202">
            <w:pPr>
              <w:jc w:val="center"/>
              <w:rPr>
                <w:rFonts w:eastAsia="DengXian"/>
                <w:lang w:val="en-US"/>
              </w:rPr>
            </w:pPr>
            <w:r>
              <w:rPr>
                <w:rFonts w:eastAsia="DengXian"/>
                <w:lang w:val="en-US"/>
              </w:rPr>
              <w:t>Support</w:t>
            </w:r>
          </w:p>
        </w:tc>
        <w:tc>
          <w:tcPr>
            <w:tcW w:w="5193" w:type="dxa"/>
          </w:tcPr>
          <w:p w14:paraId="31EE3972" w14:textId="77777777" w:rsidR="00D56F2F" w:rsidRDefault="00D56F2F">
            <w:pPr>
              <w:rPr>
                <w:rFonts w:eastAsia="DengXian"/>
                <w:lang w:val="en-US"/>
              </w:rPr>
            </w:pPr>
          </w:p>
        </w:tc>
      </w:tr>
      <w:tr w:rsidR="00D56F2F" w14:paraId="457BBEE9" w14:textId="77777777">
        <w:tc>
          <w:tcPr>
            <w:tcW w:w="1838" w:type="dxa"/>
          </w:tcPr>
          <w:p w14:paraId="7EB60421" w14:textId="77777777" w:rsidR="00D56F2F" w:rsidRDefault="00337202">
            <w:pPr>
              <w:jc w:val="center"/>
              <w:rPr>
                <w:rFonts w:eastAsia="DengXian"/>
                <w:lang w:val="en-US"/>
              </w:rPr>
            </w:pPr>
            <w:r>
              <w:rPr>
                <w:rFonts w:eastAsia="DengXian" w:hint="eastAsia"/>
                <w:lang w:val="en-US"/>
              </w:rPr>
              <w:t>ZTE</w:t>
            </w:r>
          </w:p>
        </w:tc>
        <w:tc>
          <w:tcPr>
            <w:tcW w:w="1985" w:type="dxa"/>
          </w:tcPr>
          <w:p w14:paraId="27C970AF" w14:textId="77777777" w:rsidR="00D56F2F" w:rsidRDefault="00337202">
            <w:pPr>
              <w:jc w:val="center"/>
              <w:rPr>
                <w:rFonts w:eastAsia="DengXian"/>
                <w:lang w:val="en-US"/>
              </w:rPr>
            </w:pPr>
            <w:r>
              <w:rPr>
                <w:rFonts w:eastAsia="DengXian" w:hint="eastAsia"/>
                <w:lang w:val="en-US"/>
              </w:rPr>
              <w:t>Support</w:t>
            </w:r>
          </w:p>
        </w:tc>
        <w:tc>
          <w:tcPr>
            <w:tcW w:w="5193" w:type="dxa"/>
          </w:tcPr>
          <w:p w14:paraId="75F4A570" w14:textId="77777777" w:rsidR="00D56F2F" w:rsidRDefault="00D56F2F">
            <w:pPr>
              <w:rPr>
                <w:rFonts w:eastAsia="DengXian"/>
                <w:lang w:val="en-US"/>
              </w:rPr>
            </w:pPr>
          </w:p>
        </w:tc>
      </w:tr>
      <w:tr w:rsidR="00414A00" w14:paraId="7352CBF7" w14:textId="77777777">
        <w:tc>
          <w:tcPr>
            <w:tcW w:w="1838" w:type="dxa"/>
          </w:tcPr>
          <w:p w14:paraId="3757C8FC" w14:textId="19162B71" w:rsidR="00414A00" w:rsidRDefault="00414A00" w:rsidP="00414A00">
            <w:pPr>
              <w:jc w:val="center"/>
              <w:rPr>
                <w:rFonts w:eastAsia="DengXian"/>
                <w:lang w:val="en-US"/>
              </w:rPr>
            </w:pPr>
            <w:r>
              <w:rPr>
                <w:rFonts w:eastAsia="DengXian"/>
                <w:lang w:val="en-US"/>
              </w:rPr>
              <w:t xml:space="preserve">Huawei, </w:t>
            </w:r>
            <w:proofErr w:type="spellStart"/>
            <w:r>
              <w:rPr>
                <w:rFonts w:eastAsia="DengXian"/>
                <w:lang w:val="en-US"/>
              </w:rPr>
              <w:t>HiSilicon</w:t>
            </w:r>
            <w:proofErr w:type="spellEnd"/>
          </w:p>
        </w:tc>
        <w:tc>
          <w:tcPr>
            <w:tcW w:w="1985" w:type="dxa"/>
          </w:tcPr>
          <w:p w14:paraId="3DC64B4E" w14:textId="028D3AF0" w:rsidR="00414A00" w:rsidRDefault="00414A00" w:rsidP="00414A00">
            <w:pPr>
              <w:jc w:val="center"/>
              <w:rPr>
                <w:rFonts w:eastAsia="DengXian"/>
                <w:lang w:val="en-US"/>
              </w:rPr>
            </w:pPr>
            <w:r>
              <w:rPr>
                <w:rFonts w:eastAsia="DengXian"/>
                <w:lang w:val="en-US"/>
              </w:rPr>
              <w:t>Support</w:t>
            </w:r>
          </w:p>
        </w:tc>
        <w:tc>
          <w:tcPr>
            <w:tcW w:w="5193" w:type="dxa"/>
          </w:tcPr>
          <w:p w14:paraId="7B43CE6B" w14:textId="77777777" w:rsidR="00414A00" w:rsidRDefault="00414A00" w:rsidP="00414A00">
            <w:pPr>
              <w:rPr>
                <w:rFonts w:eastAsia="DengXian"/>
                <w:lang w:val="en-US"/>
              </w:rPr>
            </w:pPr>
          </w:p>
        </w:tc>
      </w:tr>
      <w:tr w:rsidR="00714A50" w14:paraId="6F948995" w14:textId="77777777">
        <w:tc>
          <w:tcPr>
            <w:tcW w:w="1838" w:type="dxa"/>
          </w:tcPr>
          <w:p w14:paraId="01460C87" w14:textId="1D9E7EFE" w:rsidR="00714A50" w:rsidRDefault="00714A50" w:rsidP="00714A50">
            <w:pPr>
              <w:jc w:val="center"/>
              <w:rPr>
                <w:rFonts w:eastAsia="DengXian"/>
                <w:lang w:val="en-US"/>
              </w:rPr>
            </w:pPr>
            <w:r>
              <w:rPr>
                <w:rFonts w:eastAsia="DengXian" w:hint="eastAsia"/>
                <w:lang w:val="en-US"/>
              </w:rPr>
              <w:t>O</w:t>
            </w:r>
            <w:r>
              <w:rPr>
                <w:rFonts w:eastAsia="DengXian"/>
                <w:lang w:val="en-US"/>
              </w:rPr>
              <w:t>PPO</w:t>
            </w:r>
          </w:p>
        </w:tc>
        <w:tc>
          <w:tcPr>
            <w:tcW w:w="1985" w:type="dxa"/>
          </w:tcPr>
          <w:p w14:paraId="775B4ABE" w14:textId="647A9224" w:rsidR="00714A50" w:rsidRDefault="00714A50" w:rsidP="00714A50">
            <w:pPr>
              <w:jc w:val="center"/>
              <w:rPr>
                <w:rFonts w:eastAsia="DengXian"/>
                <w:lang w:val="en-US"/>
              </w:rPr>
            </w:pPr>
            <w:r>
              <w:rPr>
                <w:rFonts w:eastAsia="DengXian" w:hint="eastAsia"/>
                <w:lang w:val="en-US"/>
              </w:rPr>
              <w:t>s</w:t>
            </w:r>
            <w:r>
              <w:rPr>
                <w:rFonts w:eastAsia="DengXian"/>
                <w:lang w:val="en-US"/>
              </w:rPr>
              <w:t>upport</w:t>
            </w:r>
          </w:p>
        </w:tc>
        <w:tc>
          <w:tcPr>
            <w:tcW w:w="5193" w:type="dxa"/>
          </w:tcPr>
          <w:p w14:paraId="044F419B" w14:textId="77777777" w:rsidR="00714A50" w:rsidRDefault="00714A50" w:rsidP="00714A50">
            <w:pPr>
              <w:rPr>
                <w:rFonts w:eastAsia="DengXian"/>
                <w:lang w:val="en-US"/>
              </w:rPr>
            </w:pPr>
          </w:p>
        </w:tc>
      </w:tr>
      <w:tr w:rsidR="00D641AA" w14:paraId="684AB0F9" w14:textId="77777777">
        <w:tc>
          <w:tcPr>
            <w:tcW w:w="1838" w:type="dxa"/>
          </w:tcPr>
          <w:p w14:paraId="21CA5307" w14:textId="6C1ED95D" w:rsidR="00D641AA" w:rsidRDefault="00D641AA" w:rsidP="00D641AA">
            <w:pPr>
              <w:jc w:val="center"/>
              <w:rPr>
                <w:rFonts w:eastAsia="DengXian"/>
                <w:lang w:val="en-US"/>
              </w:rPr>
            </w:pPr>
            <w:proofErr w:type="spellStart"/>
            <w:r>
              <w:rPr>
                <w:rFonts w:eastAsia="DengXian" w:hint="eastAsia"/>
                <w:lang w:val="en-US"/>
              </w:rPr>
              <w:t>Spreadtrum</w:t>
            </w:r>
            <w:proofErr w:type="spellEnd"/>
          </w:p>
        </w:tc>
        <w:tc>
          <w:tcPr>
            <w:tcW w:w="1985" w:type="dxa"/>
          </w:tcPr>
          <w:p w14:paraId="69E00A88" w14:textId="7685C2BD" w:rsidR="00D641AA" w:rsidRDefault="00D641AA" w:rsidP="00D641AA">
            <w:pPr>
              <w:jc w:val="center"/>
              <w:rPr>
                <w:rFonts w:eastAsia="DengXian"/>
                <w:lang w:val="en-US"/>
              </w:rPr>
            </w:pPr>
            <w:r>
              <w:rPr>
                <w:rFonts w:eastAsia="DengXian" w:hint="eastAsia"/>
                <w:lang w:val="en-US"/>
              </w:rPr>
              <w:t>Support</w:t>
            </w:r>
          </w:p>
        </w:tc>
        <w:tc>
          <w:tcPr>
            <w:tcW w:w="5193" w:type="dxa"/>
          </w:tcPr>
          <w:p w14:paraId="5300FF30" w14:textId="77777777" w:rsidR="00D641AA" w:rsidRDefault="00D641AA" w:rsidP="00D641AA">
            <w:pPr>
              <w:rPr>
                <w:rFonts w:eastAsia="DengXian"/>
                <w:lang w:val="en-US"/>
              </w:rPr>
            </w:pPr>
          </w:p>
        </w:tc>
      </w:tr>
      <w:tr w:rsidR="001F0A18" w14:paraId="5C11702E" w14:textId="77777777">
        <w:tc>
          <w:tcPr>
            <w:tcW w:w="1838" w:type="dxa"/>
          </w:tcPr>
          <w:p w14:paraId="0B51CF28" w14:textId="62DC3313" w:rsidR="001F0A18" w:rsidRDefault="001F0A18" w:rsidP="001F0A18">
            <w:pPr>
              <w:jc w:val="center"/>
              <w:rPr>
                <w:rFonts w:eastAsia="DengXian"/>
                <w:lang w:val="en-US"/>
              </w:rPr>
            </w:pPr>
            <w:r>
              <w:t>Nokia, NSB</w:t>
            </w:r>
          </w:p>
        </w:tc>
        <w:tc>
          <w:tcPr>
            <w:tcW w:w="1985" w:type="dxa"/>
          </w:tcPr>
          <w:p w14:paraId="5C84ECB9" w14:textId="34A0529E" w:rsidR="001F0A18" w:rsidRDefault="001F0A18" w:rsidP="001F0A18">
            <w:pPr>
              <w:jc w:val="center"/>
              <w:rPr>
                <w:rFonts w:eastAsia="DengXian"/>
                <w:lang w:val="en-US"/>
              </w:rPr>
            </w:pPr>
            <w:r>
              <w:t>Support</w:t>
            </w:r>
          </w:p>
        </w:tc>
        <w:tc>
          <w:tcPr>
            <w:tcW w:w="5193" w:type="dxa"/>
          </w:tcPr>
          <w:p w14:paraId="727A6213" w14:textId="77777777" w:rsidR="001F0A18" w:rsidRDefault="001F0A18" w:rsidP="001F0A18">
            <w:pPr>
              <w:rPr>
                <w:rFonts w:eastAsia="DengXian"/>
                <w:lang w:val="en-US"/>
              </w:rPr>
            </w:pPr>
          </w:p>
        </w:tc>
      </w:tr>
      <w:tr w:rsidR="001E7193" w14:paraId="444D1E3D" w14:textId="77777777">
        <w:tc>
          <w:tcPr>
            <w:tcW w:w="1838" w:type="dxa"/>
          </w:tcPr>
          <w:p w14:paraId="1170C280" w14:textId="1CC51C76" w:rsidR="001E7193" w:rsidRDefault="001E7193" w:rsidP="001E7193">
            <w:pPr>
              <w:jc w:val="center"/>
            </w:pPr>
            <w:r>
              <w:rPr>
                <w:rFonts w:eastAsia="DengXian" w:hint="eastAsia"/>
                <w:lang w:val="en-US"/>
              </w:rPr>
              <w:t>C</w:t>
            </w:r>
            <w:r>
              <w:rPr>
                <w:rFonts w:eastAsia="DengXian"/>
                <w:lang w:val="en-US"/>
              </w:rPr>
              <w:t>MCC</w:t>
            </w:r>
          </w:p>
        </w:tc>
        <w:tc>
          <w:tcPr>
            <w:tcW w:w="1985" w:type="dxa"/>
          </w:tcPr>
          <w:p w14:paraId="2DE271DB" w14:textId="50E1A99E" w:rsidR="001E7193" w:rsidRDefault="001E7193" w:rsidP="001E7193">
            <w:pPr>
              <w:jc w:val="center"/>
            </w:pPr>
            <w:r>
              <w:rPr>
                <w:rFonts w:eastAsia="DengXian" w:hint="eastAsia"/>
                <w:lang w:val="en-US"/>
              </w:rPr>
              <w:t>S</w:t>
            </w:r>
            <w:r>
              <w:rPr>
                <w:rFonts w:eastAsia="DengXian"/>
                <w:lang w:val="en-US"/>
              </w:rPr>
              <w:t>upport</w:t>
            </w:r>
          </w:p>
        </w:tc>
        <w:tc>
          <w:tcPr>
            <w:tcW w:w="5193" w:type="dxa"/>
          </w:tcPr>
          <w:p w14:paraId="6336B1BA" w14:textId="77777777" w:rsidR="001E7193" w:rsidRDefault="001E7193" w:rsidP="001E7193">
            <w:pPr>
              <w:rPr>
                <w:rFonts w:eastAsia="DengXian"/>
                <w:lang w:val="en-US"/>
              </w:rPr>
            </w:pPr>
          </w:p>
        </w:tc>
      </w:tr>
    </w:tbl>
    <w:p w14:paraId="4A67AE8D" w14:textId="77777777" w:rsidR="00D56F2F" w:rsidRDefault="00D56F2F"/>
    <w:p w14:paraId="4184C181" w14:textId="217FA10F" w:rsidR="00D77797" w:rsidRDefault="00D77797" w:rsidP="00D77797">
      <w:pPr>
        <w:pStyle w:val="Heading3"/>
        <w:rPr>
          <w:lang w:eastAsia="zh-CN"/>
        </w:rPr>
      </w:pPr>
      <w:bookmarkStart w:id="26" w:name="_Ref88065248"/>
      <w:bookmarkStart w:id="27" w:name="_Toc88128873"/>
      <w:r>
        <w:t xml:space="preserve">THIRD ROUND Discussion on </w:t>
      </w:r>
      <w:proofErr w:type="spellStart"/>
      <w:r>
        <w:rPr>
          <w:lang w:eastAsia="zh-CN"/>
        </w:rPr>
        <w:t>Kmac</w:t>
      </w:r>
      <w:proofErr w:type="spellEnd"/>
      <w:r>
        <w:rPr>
          <w:lang w:eastAsia="zh-CN"/>
        </w:rPr>
        <w:t xml:space="preserve"> Handling</w:t>
      </w:r>
      <w:bookmarkEnd w:id="26"/>
      <w:bookmarkEnd w:id="27"/>
    </w:p>
    <w:p w14:paraId="5FB07618" w14:textId="33A97416" w:rsidR="00D77797" w:rsidRDefault="00D77797" w:rsidP="00D77797">
      <w:r>
        <w:t xml:space="preserve">In the GTW session of November 16, 2021 </w:t>
      </w:r>
      <w:r w:rsidRPr="00D77797">
        <w:t>FL Proposal 3.2.3-2</w:t>
      </w:r>
      <w:r>
        <w:t xml:space="preserve"> was discussed, modified and the following agreement arrived at:</w:t>
      </w:r>
    </w:p>
    <w:p w14:paraId="6FB80F4E" w14:textId="77777777" w:rsidR="00D77797" w:rsidRDefault="00D77797" w:rsidP="00D77797"/>
    <w:p w14:paraId="03D44796" w14:textId="77777777" w:rsidR="00D77797" w:rsidRPr="00870863" w:rsidRDefault="00D77797" w:rsidP="00D77797">
      <w:pPr>
        <w:rPr>
          <w:rFonts w:cs="Times"/>
          <w:b/>
        </w:rPr>
      </w:pPr>
      <w:r w:rsidRPr="00870863">
        <w:rPr>
          <w:rFonts w:cs="Times"/>
          <w:b/>
          <w:highlight w:val="green"/>
        </w:rPr>
        <w:t>Agreement</w:t>
      </w:r>
    </w:p>
    <w:p w14:paraId="01CAF394" w14:textId="77777777" w:rsidR="00D77797" w:rsidRDefault="00D77797" w:rsidP="00D77797">
      <w:pPr>
        <w:rPr>
          <w:lang w:eastAsia="zh-CN"/>
        </w:rPr>
      </w:pPr>
      <w:r>
        <w:rPr>
          <w:lang w:eastAsia="zh-CN"/>
        </w:rPr>
        <w:t xml:space="preserve">For IoT NTN, adopt the NR NTN agreement without modification for FR1 for the value range of </w:t>
      </w:r>
      <w:proofErr w:type="spellStart"/>
      <w:r>
        <w:rPr>
          <w:lang w:eastAsia="zh-CN"/>
        </w:rPr>
        <w:t>Kmac</w:t>
      </w:r>
      <w:proofErr w:type="spellEnd"/>
      <w:r>
        <w:rPr>
          <w:lang w:eastAsia="zh-CN"/>
        </w:rPr>
        <w:t>.</w:t>
      </w:r>
    </w:p>
    <w:p w14:paraId="61EF1D13" w14:textId="77777777" w:rsidR="00D77797" w:rsidRDefault="00D77797" w:rsidP="00D77797">
      <w:pPr>
        <w:rPr>
          <w:lang w:eastAsia="x-none"/>
        </w:rPr>
      </w:pPr>
    </w:p>
    <w:p w14:paraId="06A03FC0" w14:textId="47CE4CC1" w:rsidR="00D56F2F" w:rsidRDefault="00D77797">
      <w:r>
        <w:t xml:space="preserve">FL has reflected on </w:t>
      </w:r>
      <w:r w:rsidRPr="00D77797">
        <w:t>FL Proposal 3.2.3-1</w:t>
      </w:r>
      <w:r>
        <w:t xml:space="preserve"> and concludes that it is misjudged. All the uses of </w:t>
      </w:r>
      <w:proofErr w:type="spellStart"/>
      <w:r>
        <w:t>Kmac</w:t>
      </w:r>
      <w:proofErr w:type="spellEnd"/>
      <w:r>
        <w:t xml:space="preserve"> so far agreed are for </w:t>
      </w:r>
      <w:r w:rsidR="000F2474">
        <w:t>receiving on the</w:t>
      </w:r>
      <w:r>
        <w:t xml:space="preserve"> DL </w:t>
      </w:r>
      <w:proofErr w:type="gramStart"/>
      <w:r w:rsidR="000F2474">
        <w:t>e.g.</w:t>
      </w:r>
      <w:proofErr w:type="gramEnd"/>
      <w:r w:rsidR="000F2474">
        <w:t xml:space="preserve"> RAR window offset, re-initiation of PDCCH monitoring after PUSCH on PUR. I</w:t>
      </w:r>
      <w:r>
        <w:t>n NB-IoT</w:t>
      </w:r>
      <w:r w:rsidR="000F2474">
        <w:t>,</w:t>
      </w:r>
      <w:r>
        <w:t xml:space="preserve"> </w:t>
      </w:r>
      <w:r w:rsidR="000F2474">
        <w:t>the DL only uses 15kHz SCS and subframes</w:t>
      </w:r>
      <w:r>
        <w:t>. So</w:t>
      </w:r>
      <w:r w:rsidR="000F2474">
        <w:t>,</w:t>
      </w:r>
      <w:r>
        <w:t xml:space="preserve"> the agreement on the units of </w:t>
      </w:r>
      <w:proofErr w:type="spellStart"/>
      <w:r>
        <w:t>Kmac</w:t>
      </w:r>
      <w:proofErr w:type="spellEnd"/>
      <w:r>
        <w:t xml:space="preserve"> does not need any further elaboration and the bullet point </w:t>
      </w:r>
      <w:r w:rsidR="000F2474">
        <w:t>with respect to</w:t>
      </w:r>
      <w:r>
        <w:t xml:space="preserve"> 3.7</w:t>
      </w:r>
      <w:r w:rsidR="000F2474">
        <w:t>5</w:t>
      </w:r>
      <w:r>
        <w:t>kHz SCS should be removed.</w:t>
      </w:r>
    </w:p>
    <w:p w14:paraId="170910AC" w14:textId="51D14803" w:rsidR="00D77797" w:rsidRDefault="00D77797"/>
    <w:p w14:paraId="2F3F4A2E" w14:textId="6D0AD031" w:rsidR="00D77797" w:rsidRDefault="00D77797" w:rsidP="00D77797">
      <w:r>
        <w:rPr>
          <w:highlight w:val="cyan"/>
        </w:rPr>
        <w:t>FL Recommendation 3.2.4:</w:t>
      </w:r>
    </w:p>
    <w:p w14:paraId="64C47766" w14:textId="5D881893" w:rsidR="00D77797" w:rsidRDefault="00D77797"/>
    <w:p w14:paraId="4923B20B" w14:textId="32B8A729" w:rsidR="00D77797" w:rsidRDefault="00D77797">
      <w:r>
        <w:t>Remove the bullet point from the following agreement:</w:t>
      </w:r>
    </w:p>
    <w:p w14:paraId="7CB8A4D3" w14:textId="77777777" w:rsidR="00D77797" w:rsidRDefault="00D77797" w:rsidP="00D77797">
      <w:pPr>
        <w:rPr>
          <w:rFonts w:cs="Times"/>
          <w:b/>
        </w:rPr>
      </w:pPr>
      <w:r>
        <w:rPr>
          <w:rFonts w:cs="Times"/>
          <w:b/>
          <w:highlight w:val="green"/>
        </w:rPr>
        <w:t>Agreement</w:t>
      </w:r>
    </w:p>
    <w:p w14:paraId="52982C39" w14:textId="77777777" w:rsidR="00D77797" w:rsidRDefault="00D77797" w:rsidP="00D77797">
      <w:pPr>
        <w:rPr>
          <w:lang w:eastAsia="zh-CN"/>
        </w:rPr>
      </w:pPr>
      <w:r>
        <w:rPr>
          <w:bCs/>
          <w:color w:val="000000"/>
          <w:lang w:eastAsia="zh-CN"/>
        </w:rPr>
        <w:t xml:space="preserve">For IoT NTN, </w:t>
      </w:r>
      <w:r>
        <w:t xml:space="preserve">the unit of </w:t>
      </w:r>
      <w:proofErr w:type="spellStart"/>
      <w:r>
        <w:t>K_mac</w:t>
      </w:r>
      <w:proofErr w:type="spellEnd"/>
      <w:r>
        <w:t xml:space="preserve"> </w:t>
      </w:r>
      <w:r>
        <w:rPr>
          <w:lang w:eastAsia="zh-CN"/>
        </w:rPr>
        <w:t>is subframe based on a 15kHz subcarrier spacing (</w:t>
      </w:r>
      <w:proofErr w:type="gramStart"/>
      <w:r>
        <w:rPr>
          <w:lang w:eastAsia="zh-CN"/>
        </w:rPr>
        <w:t>i.e.</w:t>
      </w:r>
      <w:proofErr w:type="gramEnd"/>
      <w:r>
        <w:rPr>
          <w:lang w:eastAsia="zh-CN"/>
        </w:rPr>
        <w:t xml:space="preserve"> 1 </w:t>
      </w:r>
      <w:proofErr w:type="spellStart"/>
      <w:r>
        <w:rPr>
          <w:lang w:eastAsia="zh-CN"/>
        </w:rPr>
        <w:t>ms</w:t>
      </w:r>
      <w:proofErr w:type="spellEnd"/>
      <w:r>
        <w:rPr>
          <w:lang w:eastAsia="zh-CN"/>
        </w:rPr>
        <w:t>).</w:t>
      </w:r>
    </w:p>
    <w:p w14:paraId="32E568CA" w14:textId="77777777" w:rsidR="00D77797" w:rsidRDefault="00D77797" w:rsidP="00D77797">
      <w:pPr>
        <w:numPr>
          <w:ilvl w:val="0"/>
          <w:numId w:val="13"/>
        </w:numPr>
        <w:rPr>
          <w:lang w:eastAsia="zh-CN"/>
        </w:rPr>
      </w:pPr>
      <w:r>
        <w:rPr>
          <w:lang w:eastAsia="zh-CN"/>
        </w:rPr>
        <w:t>Further discuss the case where UL is using 3.75 kHz SCS</w:t>
      </w:r>
    </w:p>
    <w:p w14:paraId="70F1A1DD" w14:textId="25F1DE4F" w:rsidR="00D77797" w:rsidRDefault="00D77797"/>
    <w:p w14:paraId="4AEA36C5" w14:textId="57672778" w:rsidR="00D77797" w:rsidRDefault="00D77797">
      <w:r>
        <w:t>Companies can express any view they have on this recommendation.</w:t>
      </w:r>
    </w:p>
    <w:tbl>
      <w:tblPr>
        <w:tblStyle w:val="TableGrid"/>
        <w:tblW w:w="0" w:type="auto"/>
        <w:tblLook w:val="04A0" w:firstRow="1" w:lastRow="0" w:firstColumn="1" w:lastColumn="0" w:noHBand="0" w:noVBand="1"/>
      </w:tblPr>
      <w:tblGrid>
        <w:gridCol w:w="1838"/>
        <w:gridCol w:w="1985"/>
        <w:gridCol w:w="5193"/>
      </w:tblGrid>
      <w:tr w:rsidR="00D77797" w14:paraId="4ACF9CC0" w14:textId="77777777" w:rsidTr="00443EB3">
        <w:tc>
          <w:tcPr>
            <w:tcW w:w="1838" w:type="dxa"/>
            <w:shd w:val="clear" w:color="auto" w:fill="D9D9D9" w:themeFill="background1" w:themeFillShade="D9"/>
          </w:tcPr>
          <w:p w14:paraId="06397409" w14:textId="77777777" w:rsidR="00D77797" w:rsidRDefault="00D77797" w:rsidP="00443EB3">
            <w:pPr>
              <w:jc w:val="center"/>
              <w:rPr>
                <w:lang w:val="en-US"/>
              </w:rPr>
            </w:pPr>
            <w:r>
              <w:rPr>
                <w:lang w:val="en-US"/>
              </w:rPr>
              <w:t>Company</w:t>
            </w:r>
          </w:p>
        </w:tc>
        <w:tc>
          <w:tcPr>
            <w:tcW w:w="1985" w:type="dxa"/>
            <w:shd w:val="clear" w:color="auto" w:fill="D9D9D9" w:themeFill="background1" w:themeFillShade="D9"/>
          </w:tcPr>
          <w:p w14:paraId="65252102" w14:textId="77777777" w:rsidR="00D77797" w:rsidRDefault="00D77797" w:rsidP="00443EB3">
            <w:pPr>
              <w:pStyle w:val="NoSpacing"/>
              <w:rPr>
                <w:sz w:val="20"/>
                <w:szCs w:val="20"/>
              </w:rPr>
            </w:pPr>
            <w:r>
              <w:rPr>
                <w:sz w:val="20"/>
                <w:szCs w:val="20"/>
              </w:rPr>
              <w:t>Support/Not Support</w:t>
            </w:r>
          </w:p>
          <w:p w14:paraId="5C703C37" w14:textId="29DE3A54" w:rsidR="00D77797" w:rsidRDefault="00D77797" w:rsidP="00443EB3">
            <w:pPr>
              <w:pStyle w:val="NoSpacing"/>
              <w:rPr>
                <w:rFonts w:cs="Times"/>
                <w:sz w:val="20"/>
                <w:szCs w:val="20"/>
              </w:rPr>
            </w:pPr>
            <w:r>
              <w:rPr>
                <w:rFonts w:cs="Times"/>
                <w:sz w:val="20"/>
                <w:szCs w:val="20"/>
                <w:highlight w:val="cyan"/>
              </w:rPr>
              <w:t>FL Rec 3.2.4:</w:t>
            </w:r>
            <w:r>
              <w:rPr>
                <w:rFonts w:cs="Times"/>
                <w:sz w:val="20"/>
                <w:szCs w:val="20"/>
              </w:rPr>
              <w:t xml:space="preserve"> </w:t>
            </w:r>
          </w:p>
        </w:tc>
        <w:tc>
          <w:tcPr>
            <w:tcW w:w="5193" w:type="dxa"/>
            <w:shd w:val="clear" w:color="auto" w:fill="D9D9D9" w:themeFill="background1" w:themeFillShade="D9"/>
          </w:tcPr>
          <w:p w14:paraId="58C2F8CC" w14:textId="77777777" w:rsidR="00D77797" w:rsidRDefault="00D77797" w:rsidP="00443EB3">
            <w:pPr>
              <w:jc w:val="center"/>
              <w:rPr>
                <w:lang w:val="en-US"/>
              </w:rPr>
            </w:pPr>
            <w:r>
              <w:rPr>
                <w:lang w:val="en-US"/>
              </w:rPr>
              <w:t>Comments and Proposal</w:t>
            </w:r>
          </w:p>
        </w:tc>
      </w:tr>
      <w:tr w:rsidR="00D77797" w14:paraId="5E79FE55" w14:textId="77777777" w:rsidTr="00443EB3">
        <w:tc>
          <w:tcPr>
            <w:tcW w:w="1838" w:type="dxa"/>
          </w:tcPr>
          <w:p w14:paraId="19BD4825" w14:textId="1D038574" w:rsidR="00D77797" w:rsidRDefault="00370B5C" w:rsidP="00443EB3">
            <w:pPr>
              <w:jc w:val="center"/>
              <w:rPr>
                <w:lang w:val="en-US"/>
              </w:rPr>
            </w:pPr>
            <w:r>
              <w:rPr>
                <w:lang w:val="en-US"/>
              </w:rPr>
              <w:t>Apple</w:t>
            </w:r>
          </w:p>
        </w:tc>
        <w:tc>
          <w:tcPr>
            <w:tcW w:w="1985" w:type="dxa"/>
          </w:tcPr>
          <w:p w14:paraId="0D85777B" w14:textId="657C16CA" w:rsidR="00D77797" w:rsidRDefault="00370B5C" w:rsidP="00443EB3">
            <w:pPr>
              <w:jc w:val="center"/>
              <w:rPr>
                <w:lang w:val="en-US"/>
              </w:rPr>
            </w:pPr>
            <w:r>
              <w:rPr>
                <w:lang w:val="en-US"/>
              </w:rPr>
              <w:t>Support</w:t>
            </w:r>
          </w:p>
        </w:tc>
        <w:tc>
          <w:tcPr>
            <w:tcW w:w="5193" w:type="dxa"/>
          </w:tcPr>
          <w:p w14:paraId="787292E3" w14:textId="1F5389BA" w:rsidR="00D77797" w:rsidRDefault="00D77797" w:rsidP="00443EB3">
            <w:pPr>
              <w:rPr>
                <w:lang w:val="en-US"/>
              </w:rPr>
            </w:pPr>
          </w:p>
        </w:tc>
      </w:tr>
      <w:tr w:rsidR="00D77797" w14:paraId="6EF2D48A" w14:textId="77777777" w:rsidTr="00443EB3">
        <w:tc>
          <w:tcPr>
            <w:tcW w:w="1838" w:type="dxa"/>
          </w:tcPr>
          <w:p w14:paraId="091EE411" w14:textId="0BC6AFA0" w:rsidR="00D77797" w:rsidRPr="00A66772" w:rsidRDefault="00A66772" w:rsidP="00443EB3">
            <w:pPr>
              <w:jc w:val="center"/>
              <w:rPr>
                <w:rFonts w:eastAsia="DengXian"/>
                <w:color w:val="C00000"/>
                <w:lang w:val="en-US"/>
              </w:rPr>
            </w:pPr>
            <w:r w:rsidRPr="00A66772">
              <w:rPr>
                <w:rFonts w:eastAsia="DengXian"/>
                <w:color w:val="C00000"/>
                <w:lang w:val="en-US"/>
              </w:rPr>
              <w:lastRenderedPageBreak/>
              <w:t>Qualcomm</w:t>
            </w:r>
          </w:p>
        </w:tc>
        <w:tc>
          <w:tcPr>
            <w:tcW w:w="1985" w:type="dxa"/>
          </w:tcPr>
          <w:p w14:paraId="012003D9" w14:textId="4C4B8A0B" w:rsidR="00D77797" w:rsidRPr="00A66772" w:rsidRDefault="00A66772" w:rsidP="00443EB3">
            <w:pPr>
              <w:jc w:val="center"/>
              <w:rPr>
                <w:rFonts w:eastAsia="DengXian"/>
                <w:color w:val="C00000"/>
                <w:lang w:val="en-US"/>
              </w:rPr>
            </w:pPr>
            <w:r w:rsidRPr="00A66772">
              <w:rPr>
                <w:rFonts w:eastAsia="DengXian"/>
                <w:color w:val="C00000"/>
                <w:lang w:val="en-US"/>
              </w:rPr>
              <w:t>Agree</w:t>
            </w:r>
          </w:p>
        </w:tc>
        <w:tc>
          <w:tcPr>
            <w:tcW w:w="5193" w:type="dxa"/>
          </w:tcPr>
          <w:p w14:paraId="39E7068B" w14:textId="3E67D115" w:rsidR="00D77797" w:rsidRDefault="00D77797" w:rsidP="00443EB3">
            <w:pPr>
              <w:rPr>
                <w:rFonts w:eastAsia="DengXian"/>
                <w:lang w:val="en-US"/>
              </w:rPr>
            </w:pPr>
          </w:p>
        </w:tc>
      </w:tr>
      <w:tr w:rsidR="00D77797" w14:paraId="5C39002F" w14:textId="77777777" w:rsidTr="00443EB3">
        <w:tc>
          <w:tcPr>
            <w:tcW w:w="1838" w:type="dxa"/>
          </w:tcPr>
          <w:p w14:paraId="74D0AE5C" w14:textId="1A26AD3B" w:rsidR="00D77797" w:rsidRDefault="00A9131C" w:rsidP="00443EB3">
            <w:pPr>
              <w:jc w:val="center"/>
              <w:rPr>
                <w:rFonts w:eastAsia="DengXian"/>
                <w:lang w:val="en-US"/>
              </w:rPr>
            </w:pPr>
            <w:r>
              <w:rPr>
                <w:rFonts w:eastAsia="DengXian" w:hint="eastAsia"/>
                <w:lang w:val="en-US"/>
              </w:rPr>
              <w:t>C</w:t>
            </w:r>
            <w:r>
              <w:rPr>
                <w:rFonts w:eastAsia="DengXian"/>
                <w:lang w:val="en-US"/>
              </w:rPr>
              <w:t>MCC</w:t>
            </w:r>
          </w:p>
        </w:tc>
        <w:tc>
          <w:tcPr>
            <w:tcW w:w="1985" w:type="dxa"/>
          </w:tcPr>
          <w:p w14:paraId="04BE05EC" w14:textId="388D74E2" w:rsidR="00D77797" w:rsidRPr="00263DCD" w:rsidRDefault="00A9131C" w:rsidP="00443EB3">
            <w:pPr>
              <w:jc w:val="center"/>
              <w:rPr>
                <w:rFonts w:eastAsia="DengXian"/>
                <w:lang w:val="en-US"/>
              </w:rPr>
            </w:pPr>
            <w:r>
              <w:rPr>
                <w:rFonts w:eastAsia="DengXian" w:hint="eastAsia"/>
                <w:lang w:val="en-US"/>
              </w:rPr>
              <w:t>S</w:t>
            </w:r>
            <w:r>
              <w:rPr>
                <w:rFonts w:eastAsia="DengXian"/>
                <w:lang w:val="en-US"/>
              </w:rPr>
              <w:t>upport</w:t>
            </w:r>
          </w:p>
        </w:tc>
        <w:tc>
          <w:tcPr>
            <w:tcW w:w="5193" w:type="dxa"/>
          </w:tcPr>
          <w:p w14:paraId="08F5E403" w14:textId="3EDB2D62" w:rsidR="00D77797" w:rsidRDefault="00D77797" w:rsidP="00443EB3">
            <w:pPr>
              <w:rPr>
                <w:lang w:val="en-US"/>
              </w:rPr>
            </w:pPr>
          </w:p>
        </w:tc>
      </w:tr>
      <w:tr w:rsidR="00D77797" w14:paraId="6BA20360" w14:textId="77777777" w:rsidTr="00443EB3">
        <w:tc>
          <w:tcPr>
            <w:tcW w:w="1838" w:type="dxa"/>
          </w:tcPr>
          <w:p w14:paraId="11C8F4A7" w14:textId="0678D470" w:rsidR="00D77797" w:rsidRDefault="004E13C5" w:rsidP="00443EB3">
            <w:pPr>
              <w:jc w:val="center"/>
              <w:rPr>
                <w:rFonts w:eastAsia="DengXian"/>
                <w:lang w:val="en-US"/>
              </w:rPr>
            </w:pPr>
            <w:r>
              <w:rPr>
                <w:rFonts w:eastAsia="DengXian" w:hint="eastAsia"/>
                <w:lang w:val="en-US"/>
              </w:rPr>
              <w:t>X</w:t>
            </w:r>
            <w:r w:rsidR="001B4031">
              <w:rPr>
                <w:rFonts w:eastAsia="DengXian"/>
                <w:lang w:val="en-US"/>
              </w:rPr>
              <w:t>i</w:t>
            </w:r>
            <w:r>
              <w:rPr>
                <w:rFonts w:eastAsia="DengXian"/>
                <w:lang w:val="en-US"/>
              </w:rPr>
              <w:t>a</w:t>
            </w:r>
            <w:r w:rsidR="001B4031">
              <w:rPr>
                <w:rFonts w:eastAsia="DengXian"/>
                <w:lang w:val="en-US"/>
              </w:rPr>
              <w:t>o</w:t>
            </w:r>
            <w:r>
              <w:rPr>
                <w:rFonts w:eastAsia="DengXian"/>
                <w:lang w:val="en-US"/>
              </w:rPr>
              <w:t>mi</w:t>
            </w:r>
          </w:p>
        </w:tc>
        <w:tc>
          <w:tcPr>
            <w:tcW w:w="1985" w:type="dxa"/>
          </w:tcPr>
          <w:p w14:paraId="655E5B85" w14:textId="19E911E6" w:rsidR="00D77797" w:rsidRDefault="004E13C5" w:rsidP="00443EB3">
            <w:pPr>
              <w:jc w:val="center"/>
              <w:rPr>
                <w:rFonts w:eastAsia="DengXian"/>
                <w:lang w:val="en-US"/>
              </w:rPr>
            </w:pPr>
            <w:r>
              <w:rPr>
                <w:rFonts w:eastAsia="DengXian" w:hint="eastAsia"/>
                <w:lang w:val="en-US"/>
              </w:rPr>
              <w:t>S</w:t>
            </w:r>
            <w:r>
              <w:rPr>
                <w:rFonts w:eastAsia="DengXian"/>
                <w:lang w:val="en-US"/>
              </w:rPr>
              <w:t>upport</w:t>
            </w:r>
          </w:p>
        </w:tc>
        <w:tc>
          <w:tcPr>
            <w:tcW w:w="5193" w:type="dxa"/>
          </w:tcPr>
          <w:p w14:paraId="7B684EC0" w14:textId="77777777" w:rsidR="00D77797" w:rsidRDefault="00D77797" w:rsidP="00443EB3">
            <w:pPr>
              <w:rPr>
                <w:rFonts w:eastAsia="DengXian"/>
                <w:lang w:val="en-US"/>
              </w:rPr>
            </w:pPr>
          </w:p>
        </w:tc>
      </w:tr>
      <w:tr w:rsidR="009329E4" w14:paraId="04EB15F8" w14:textId="77777777" w:rsidTr="00443EB3">
        <w:tc>
          <w:tcPr>
            <w:tcW w:w="1838" w:type="dxa"/>
          </w:tcPr>
          <w:p w14:paraId="405ECFAF" w14:textId="77777777" w:rsidR="009329E4" w:rsidRDefault="009329E4" w:rsidP="009329E4">
            <w:pPr>
              <w:jc w:val="center"/>
              <w:rPr>
                <w:rFonts w:eastAsia="DengXian"/>
                <w:lang w:val="en-US"/>
              </w:rPr>
            </w:pPr>
          </w:p>
          <w:p w14:paraId="41685BCE" w14:textId="1052503B" w:rsidR="009329E4" w:rsidRPr="00F03552" w:rsidRDefault="009329E4" w:rsidP="009329E4">
            <w:pPr>
              <w:jc w:val="center"/>
              <w:rPr>
                <w:rFonts w:eastAsia="DengXian"/>
                <w:color w:val="C00000"/>
                <w:lang w:val="en-US"/>
              </w:rPr>
            </w:pPr>
            <w:r>
              <w:rPr>
                <w:rFonts w:eastAsia="DengXian" w:hint="eastAsia"/>
                <w:lang w:val="en-US"/>
              </w:rPr>
              <w:t>Z</w:t>
            </w:r>
            <w:r>
              <w:rPr>
                <w:rFonts w:eastAsia="DengXian"/>
                <w:lang w:val="en-US"/>
              </w:rPr>
              <w:t>TE</w:t>
            </w:r>
          </w:p>
        </w:tc>
        <w:tc>
          <w:tcPr>
            <w:tcW w:w="1985" w:type="dxa"/>
          </w:tcPr>
          <w:p w14:paraId="40DCB13D" w14:textId="77777777" w:rsidR="009329E4" w:rsidRDefault="009329E4" w:rsidP="009329E4">
            <w:pPr>
              <w:jc w:val="center"/>
              <w:rPr>
                <w:rFonts w:eastAsia="DengXian"/>
                <w:lang w:val="en-US"/>
              </w:rPr>
            </w:pPr>
          </w:p>
          <w:p w14:paraId="5B96D742" w14:textId="6D8847C6" w:rsidR="009329E4" w:rsidRPr="00F03552" w:rsidRDefault="009329E4" w:rsidP="009329E4">
            <w:pPr>
              <w:jc w:val="center"/>
              <w:rPr>
                <w:rFonts w:eastAsia="DengXian"/>
                <w:color w:val="C00000"/>
                <w:lang w:val="en-US"/>
              </w:rPr>
            </w:pPr>
            <w:r>
              <w:rPr>
                <w:rFonts w:eastAsia="DengXian" w:hint="eastAsia"/>
                <w:lang w:val="en-US"/>
              </w:rPr>
              <w:t>S</w:t>
            </w:r>
            <w:r>
              <w:rPr>
                <w:rFonts w:eastAsia="DengXian"/>
                <w:lang w:val="en-US"/>
              </w:rPr>
              <w:t>upport</w:t>
            </w:r>
          </w:p>
        </w:tc>
        <w:tc>
          <w:tcPr>
            <w:tcW w:w="5193" w:type="dxa"/>
          </w:tcPr>
          <w:p w14:paraId="2036763C" w14:textId="77777777" w:rsidR="009329E4" w:rsidRPr="00A172CA" w:rsidRDefault="009329E4" w:rsidP="009329E4">
            <w:pPr>
              <w:rPr>
                <w:rFonts w:eastAsiaTheme="minorEastAsia"/>
                <w:u w:val="single"/>
              </w:rPr>
            </w:pPr>
            <w:r>
              <w:t xml:space="preserve">If we check the timing relationship enhancement for IoT-NTN we’ve achieved so far, it can be found all of them are described with the unit of </w:t>
            </w:r>
            <w:r w:rsidRPr="005107F4">
              <w:rPr>
                <w:b/>
              </w:rPr>
              <w:t>subframe</w:t>
            </w:r>
            <w:r>
              <w:t xml:space="preserve">, </w:t>
            </w:r>
            <w:proofErr w:type="spellStart"/>
            <w:r>
              <w:t>e.g</w:t>
            </w:r>
            <w:proofErr w:type="spellEnd"/>
            <w:r>
              <w:t xml:space="preserve">, for the case of PUR, etc. </w:t>
            </w:r>
            <w:r>
              <w:rPr>
                <w:rFonts w:eastAsiaTheme="minorEastAsia"/>
              </w:rPr>
              <w:t xml:space="preserve">Then we think the </w:t>
            </w:r>
            <w:r w:rsidRPr="00A172CA">
              <w:rPr>
                <w:rFonts w:eastAsiaTheme="minorEastAsia"/>
                <w:u w:val="single"/>
              </w:rPr>
              <w:t xml:space="preserve">main bullet is sufficient to clarify the unit of </w:t>
            </w:r>
            <w:proofErr w:type="spellStart"/>
            <w:r w:rsidRPr="00A172CA">
              <w:rPr>
                <w:rFonts w:eastAsiaTheme="minorEastAsia"/>
                <w:u w:val="single"/>
              </w:rPr>
              <w:t>Kmac</w:t>
            </w:r>
            <w:proofErr w:type="spellEnd"/>
            <w:r w:rsidRPr="00A172CA">
              <w:rPr>
                <w:rFonts w:eastAsiaTheme="minorEastAsia"/>
                <w:u w:val="single"/>
              </w:rPr>
              <w:t>.</w:t>
            </w:r>
          </w:p>
          <w:p w14:paraId="6462A6A6" w14:textId="77777777" w:rsidR="009329E4" w:rsidRPr="009419AB" w:rsidRDefault="009329E4" w:rsidP="009329E4">
            <w:pPr>
              <w:rPr>
                <w:rFonts w:cs="Times"/>
              </w:rPr>
            </w:pPr>
            <w:r>
              <w:rPr>
                <w:rFonts w:eastAsia="DengXian"/>
                <w:lang w:val="en-US"/>
              </w:rPr>
              <w:t xml:space="preserve">On the other hand, as the group achieved for the </w:t>
            </w:r>
            <w:proofErr w:type="spellStart"/>
            <w:r>
              <w:rPr>
                <w:rFonts w:eastAsia="DengXian"/>
                <w:lang w:val="en-US"/>
              </w:rPr>
              <w:t>K_offset</w:t>
            </w:r>
            <w:proofErr w:type="spellEnd"/>
            <w:r>
              <w:rPr>
                <w:rFonts w:eastAsia="DengXian"/>
                <w:lang w:val="en-US"/>
              </w:rPr>
              <w:t xml:space="preserve"> in last GTW session, similar agreement may be made as well for </w:t>
            </w:r>
            <w:proofErr w:type="spellStart"/>
            <w:r>
              <w:rPr>
                <w:rFonts w:eastAsia="DengXian"/>
                <w:lang w:val="en-US"/>
              </w:rPr>
              <w:t>K_mac</w:t>
            </w:r>
            <w:proofErr w:type="spellEnd"/>
            <w:r>
              <w:rPr>
                <w:rFonts w:eastAsia="DengXian"/>
                <w:lang w:val="en-US"/>
              </w:rPr>
              <w:t>.</w:t>
            </w:r>
            <w:r w:rsidRPr="009419AB">
              <w:rPr>
                <w:rFonts w:eastAsia="DengXian"/>
                <w:lang w:val="en-US"/>
              </w:rPr>
              <w:t xml:space="preserve"> </w:t>
            </w:r>
            <w:r>
              <w:rPr>
                <w:rFonts w:cs="Times"/>
              </w:rPr>
              <w:t>For example</w:t>
            </w:r>
            <w:r w:rsidRPr="009419AB">
              <w:rPr>
                <w:rFonts w:cs="Times"/>
              </w:rPr>
              <w:t>,</w:t>
            </w:r>
            <w:r>
              <w:rPr>
                <w:rFonts w:cs="Times"/>
              </w:rPr>
              <w:t xml:space="preserve"> it is as follows:</w:t>
            </w:r>
          </w:p>
          <w:p w14:paraId="37A019C1" w14:textId="77777777" w:rsidR="009329E4" w:rsidRDefault="009329E4" w:rsidP="009329E4">
            <w:pPr>
              <w:rPr>
                <w:rFonts w:eastAsia="DengXian"/>
                <w:lang w:val="en-US"/>
              </w:rPr>
            </w:pPr>
            <w:r>
              <w:rPr>
                <w:rFonts w:eastAsia="DengXian"/>
                <w:lang w:val="en-US"/>
              </w:rPr>
              <w:t>Whether/h</w:t>
            </w:r>
            <w:r w:rsidRPr="00F90056">
              <w:rPr>
                <w:rFonts w:eastAsia="DengXian"/>
                <w:lang w:val="en-US"/>
              </w:rPr>
              <w:t xml:space="preserve">ow the “indicated value” </w:t>
            </w:r>
            <w:proofErr w:type="gramStart"/>
            <w:r w:rsidRPr="00F90056">
              <w:rPr>
                <w:rFonts w:eastAsia="DengXian"/>
                <w:lang w:val="en-US"/>
              </w:rPr>
              <w:t xml:space="preserve">of </w:t>
            </w:r>
            <w:r>
              <w:rPr>
                <w:rFonts w:eastAsia="DengXian"/>
                <w:lang w:val="en-US"/>
              </w:rPr>
              <w:t xml:space="preserve"> </w:t>
            </w:r>
            <w:proofErr w:type="spellStart"/>
            <w:r w:rsidRPr="00913DEE">
              <w:rPr>
                <w:rFonts w:eastAsia="DengXian"/>
                <w:b/>
                <w:lang w:val="en-US"/>
              </w:rPr>
              <w:t>K</w:t>
            </w:r>
            <w:proofErr w:type="gramEnd"/>
            <w:r w:rsidRPr="00913DEE">
              <w:rPr>
                <w:rFonts w:eastAsia="DengXian"/>
                <w:b/>
                <w:lang w:val="en-US"/>
              </w:rPr>
              <w:t>_mac</w:t>
            </w:r>
            <w:proofErr w:type="spellEnd"/>
            <w:r w:rsidRPr="00541A49">
              <w:rPr>
                <w:rFonts w:eastAsia="DengXian"/>
                <w:color w:val="FF0000"/>
                <w:lang w:val="en-US"/>
              </w:rPr>
              <w:t xml:space="preserve"> </w:t>
            </w:r>
            <w:r w:rsidRPr="00F90056">
              <w:rPr>
                <w:rFonts w:eastAsia="DengXian"/>
                <w:lang w:val="en-US"/>
              </w:rPr>
              <w:t>is translated into number of slots for different numerologies (i.e., 15 kHz and 3.75 kHz) is left to the spec-editor.</w:t>
            </w:r>
          </w:p>
          <w:p w14:paraId="1408C6BA" w14:textId="77777777" w:rsidR="009329E4" w:rsidRPr="009329E4" w:rsidRDefault="009329E4" w:rsidP="009329E4">
            <w:pPr>
              <w:pStyle w:val="ListParagraph"/>
              <w:numPr>
                <w:ilvl w:val="0"/>
                <w:numId w:val="49"/>
              </w:numPr>
              <w:ind w:firstLineChars="0"/>
              <w:rPr>
                <w:rFonts w:eastAsia="DengXian"/>
                <w:lang w:val="en-US"/>
              </w:rPr>
            </w:pPr>
            <w:r w:rsidRPr="009329E4">
              <w:rPr>
                <w:rFonts w:eastAsia="DengXian" w:hint="eastAsia"/>
                <w:lang w:val="en-US"/>
              </w:rPr>
              <w:t>This resolves the bullet</w:t>
            </w:r>
            <w:r w:rsidRPr="009329E4">
              <w:rPr>
                <w:rFonts w:eastAsia="DengXian"/>
                <w:lang w:val="en-US"/>
              </w:rPr>
              <w:t xml:space="preserve"> from previous agreement</w:t>
            </w:r>
            <w:r w:rsidRPr="009329E4">
              <w:rPr>
                <w:rFonts w:eastAsia="DengXian" w:hint="eastAsia"/>
                <w:lang w:val="en-US"/>
              </w:rPr>
              <w:t xml:space="preserve">: Further discuss the case where UL </w:t>
            </w:r>
            <w:r w:rsidRPr="009329E4">
              <w:rPr>
                <w:rFonts w:eastAsia="DengXian"/>
                <w:lang w:val="en-US"/>
              </w:rPr>
              <w:t>is using 3.75 kHz SCS</w:t>
            </w:r>
          </w:p>
          <w:p w14:paraId="44CCEE9F" w14:textId="77777777" w:rsidR="009329E4" w:rsidRDefault="009329E4" w:rsidP="009329E4">
            <w:pPr>
              <w:rPr>
                <w:rFonts w:eastAsia="SimSun"/>
                <w:lang w:val="en-US"/>
              </w:rPr>
            </w:pPr>
          </w:p>
        </w:tc>
      </w:tr>
      <w:tr w:rsidR="001B4031" w14:paraId="6B3FCDB5" w14:textId="77777777" w:rsidTr="00443EB3">
        <w:tc>
          <w:tcPr>
            <w:tcW w:w="1838" w:type="dxa"/>
          </w:tcPr>
          <w:p w14:paraId="63B43837" w14:textId="4DF5AADA" w:rsidR="001B4031" w:rsidRDefault="001B4031" w:rsidP="001B4031">
            <w:pPr>
              <w:jc w:val="center"/>
              <w:rPr>
                <w:rFonts w:eastAsia="DengXian"/>
                <w:lang w:val="en-US"/>
              </w:rPr>
            </w:pPr>
            <w:r>
              <w:rPr>
                <w:lang w:val="en-US"/>
              </w:rPr>
              <w:t xml:space="preserve">Huawei, </w:t>
            </w:r>
            <w:proofErr w:type="spellStart"/>
            <w:r>
              <w:rPr>
                <w:lang w:val="en-US"/>
              </w:rPr>
              <w:t>HiSilicon</w:t>
            </w:r>
            <w:proofErr w:type="spellEnd"/>
          </w:p>
        </w:tc>
        <w:tc>
          <w:tcPr>
            <w:tcW w:w="1985" w:type="dxa"/>
          </w:tcPr>
          <w:p w14:paraId="13DD8EB1" w14:textId="64A858CA" w:rsidR="001B4031" w:rsidRDefault="001B4031" w:rsidP="001B4031">
            <w:pPr>
              <w:jc w:val="center"/>
              <w:rPr>
                <w:rFonts w:eastAsia="DengXian"/>
                <w:lang w:val="en-US"/>
              </w:rPr>
            </w:pPr>
            <w:r>
              <w:rPr>
                <w:lang w:val="en-US"/>
              </w:rPr>
              <w:t>Support</w:t>
            </w:r>
          </w:p>
        </w:tc>
        <w:tc>
          <w:tcPr>
            <w:tcW w:w="5193" w:type="dxa"/>
          </w:tcPr>
          <w:p w14:paraId="35B7E7AE" w14:textId="77777777" w:rsidR="001B4031" w:rsidRDefault="001B4031" w:rsidP="001B4031"/>
        </w:tc>
      </w:tr>
      <w:tr w:rsidR="00353A66" w14:paraId="57492A04" w14:textId="77777777" w:rsidTr="00443EB3">
        <w:tc>
          <w:tcPr>
            <w:tcW w:w="1838" w:type="dxa"/>
          </w:tcPr>
          <w:p w14:paraId="42C4052B" w14:textId="08BB40D3" w:rsidR="00353A66" w:rsidRDefault="00353A66" w:rsidP="00353A66">
            <w:pPr>
              <w:jc w:val="center"/>
              <w:rPr>
                <w:lang w:val="en-US"/>
              </w:rPr>
            </w:pPr>
            <w:r>
              <w:rPr>
                <w:rFonts w:eastAsia="DengXian" w:hint="eastAsia"/>
                <w:lang w:val="en-US"/>
              </w:rPr>
              <w:t>Nokia,</w:t>
            </w:r>
            <w:r>
              <w:rPr>
                <w:rFonts w:eastAsia="DengXian"/>
                <w:lang w:val="en-US"/>
              </w:rPr>
              <w:t xml:space="preserve"> NSB</w:t>
            </w:r>
          </w:p>
        </w:tc>
        <w:tc>
          <w:tcPr>
            <w:tcW w:w="1985" w:type="dxa"/>
          </w:tcPr>
          <w:p w14:paraId="750716B0" w14:textId="12B2901C" w:rsidR="00353A66" w:rsidRDefault="00353A66" w:rsidP="00353A66">
            <w:pPr>
              <w:jc w:val="center"/>
              <w:rPr>
                <w:lang w:val="en-US"/>
              </w:rPr>
            </w:pPr>
            <w:r>
              <w:rPr>
                <w:rFonts w:eastAsia="DengXian"/>
                <w:lang w:val="en-US"/>
              </w:rPr>
              <w:t>Support</w:t>
            </w:r>
          </w:p>
        </w:tc>
        <w:tc>
          <w:tcPr>
            <w:tcW w:w="5193" w:type="dxa"/>
          </w:tcPr>
          <w:p w14:paraId="2BFE5680" w14:textId="77777777" w:rsidR="00353A66" w:rsidRDefault="00353A66" w:rsidP="00353A66"/>
        </w:tc>
      </w:tr>
      <w:tr w:rsidR="00C97D78" w14:paraId="4EDD7D48" w14:textId="77777777" w:rsidTr="00C97D78">
        <w:tc>
          <w:tcPr>
            <w:tcW w:w="1838" w:type="dxa"/>
          </w:tcPr>
          <w:p w14:paraId="0C71CBC1" w14:textId="77777777" w:rsidR="00C97D78" w:rsidRPr="00312CEF" w:rsidRDefault="00C97D78" w:rsidP="007E5020">
            <w:pPr>
              <w:jc w:val="center"/>
              <w:rPr>
                <w:rFonts w:eastAsia="DengXian"/>
                <w:lang w:val="en-US"/>
              </w:rPr>
            </w:pPr>
            <w:r>
              <w:rPr>
                <w:rFonts w:eastAsia="DengXian" w:hint="eastAsia"/>
                <w:lang w:val="en-US"/>
              </w:rPr>
              <w:t>O</w:t>
            </w:r>
            <w:r>
              <w:rPr>
                <w:rFonts w:eastAsia="DengXian"/>
                <w:lang w:val="en-US"/>
              </w:rPr>
              <w:t>PPO</w:t>
            </w:r>
          </w:p>
        </w:tc>
        <w:tc>
          <w:tcPr>
            <w:tcW w:w="1985" w:type="dxa"/>
          </w:tcPr>
          <w:p w14:paraId="04A2663C" w14:textId="77777777" w:rsidR="00C97D78" w:rsidRPr="00312CEF" w:rsidRDefault="00C97D78" w:rsidP="007E5020">
            <w:pPr>
              <w:jc w:val="center"/>
              <w:rPr>
                <w:rFonts w:eastAsia="DengXian"/>
                <w:lang w:val="en-US"/>
              </w:rPr>
            </w:pPr>
            <w:r>
              <w:rPr>
                <w:rFonts w:eastAsia="DengXian"/>
                <w:lang w:val="en-US"/>
              </w:rPr>
              <w:t xml:space="preserve">Support </w:t>
            </w:r>
          </w:p>
        </w:tc>
        <w:tc>
          <w:tcPr>
            <w:tcW w:w="5193" w:type="dxa"/>
          </w:tcPr>
          <w:p w14:paraId="6538CB56" w14:textId="77777777" w:rsidR="00C97D78" w:rsidRDefault="00C97D78" w:rsidP="007E5020"/>
        </w:tc>
      </w:tr>
      <w:tr w:rsidR="00D55F66" w14:paraId="05FD4CCF" w14:textId="77777777" w:rsidTr="00C97D78">
        <w:tc>
          <w:tcPr>
            <w:tcW w:w="1838" w:type="dxa"/>
          </w:tcPr>
          <w:p w14:paraId="017BA215" w14:textId="6439A1FC" w:rsidR="00D55F66" w:rsidRDefault="00D55F66" w:rsidP="00D55F66">
            <w:pPr>
              <w:jc w:val="center"/>
              <w:rPr>
                <w:rFonts w:eastAsia="DengXian" w:hint="eastAsia"/>
                <w:lang w:val="en-US"/>
              </w:rPr>
            </w:pPr>
            <w:r>
              <w:rPr>
                <w:rFonts w:eastAsia="DengXian"/>
                <w:lang w:val="en-US"/>
              </w:rPr>
              <w:t>Ericsson</w:t>
            </w:r>
          </w:p>
        </w:tc>
        <w:tc>
          <w:tcPr>
            <w:tcW w:w="1985" w:type="dxa"/>
          </w:tcPr>
          <w:p w14:paraId="7F05BFFD" w14:textId="12082D92" w:rsidR="00D55F66" w:rsidRDefault="00D55F66" w:rsidP="00D55F66">
            <w:pPr>
              <w:jc w:val="center"/>
              <w:rPr>
                <w:rFonts w:eastAsia="DengXian"/>
                <w:lang w:val="en-US"/>
              </w:rPr>
            </w:pPr>
            <w:r>
              <w:rPr>
                <w:rFonts w:eastAsia="DengXian"/>
                <w:lang w:val="en-US"/>
              </w:rPr>
              <w:t>Support</w:t>
            </w:r>
          </w:p>
        </w:tc>
        <w:tc>
          <w:tcPr>
            <w:tcW w:w="5193" w:type="dxa"/>
          </w:tcPr>
          <w:p w14:paraId="1AA34E3D" w14:textId="5EC8F887" w:rsidR="00D55F66" w:rsidRDefault="00D55F66" w:rsidP="00D55F66">
            <w:r>
              <w:t>We share same view as ZTE.</w:t>
            </w:r>
          </w:p>
        </w:tc>
      </w:tr>
    </w:tbl>
    <w:p w14:paraId="2B6219AF" w14:textId="77777777" w:rsidR="00D77797" w:rsidRDefault="00D77797"/>
    <w:p w14:paraId="4CBA6B23" w14:textId="77777777" w:rsidR="00D56F2F" w:rsidRPr="007E154C" w:rsidRDefault="00337202" w:rsidP="007E154C">
      <w:pPr>
        <w:pStyle w:val="Heading1"/>
      </w:pPr>
      <w:bookmarkStart w:id="28" w:name="_Toc88128874"/>
      <w:r w:rsidRPr="007E154C">
        <w:rPr>
          <w:rStyle w:val="Heading2Char"/>
          <w:rFonts w:ascii="Times" w:hAnsi="Times"/>
          <w:b/>
          <w:bCs/>
          <w:sz w:val="28"/>
          <w:szCs w:val="28"/>
          <w:lang w:eastAsia="en-US"/>
        </w:rPr>
        <w:t>Outstanding Timing Relationships for IoT NTN</w:t>
      </w:r>
      <w:bookmarkEnd w:id="28"/>
    </w:p>
    <w:p w14:paraId="26ACF502" w14:textId="77777777" w:rsidR="00D56F2F" w:rsidRDefault="00337202">
      <w:pPr>
        <w:pStyle w:val="Heading2"/>
        <w:rPr>
          <w:rStyle w:val="Heading2Char"/>
        </w:rPr>
      </w:pPr>
      <w:bookmarkStart w:id="29" w:name="_Toc88128875"/>
      <w:r>
        <w:rPr>
          <w:rStyle w:val="Heading2Char"/>
        </w:rPr>
        <w:t>NPRACH Retransmission</w:t>
      </w:r>
      <w:bookmarkEnd w:id="29"/>
    </w:p>
    <w:p w14:paraId="544018A7" w14:textId="77777777" w:rsidR="00D56F2F" w:rsidRDefault="00337202">
      <w:pPr>
        <w:rPr>
          <w:lang w:val="en-US"/>
        </w:rPr>
      </w:pPr>
      <w:r>
        <w:rPr>
          <w:lang w:val="en-US"/>
        </w:rPr>
        <w:t>At RAN#107e, this issue was discussed for IoT NTN and the following agreement made:</w:t>
      </w:r>
    </w:p>
    <w:p w14:paraId="39FEB116" w14:textId="77777777" w:rsidR="00D56F2F" w:rsidRDefault="00337202">
      <w:pPr>
        <w:ind w:left="720"/>
        <w:rPr>
          <w:lang w:eastAsia="zh-CN"/>
        </w:rPr>
      </w:pPr>
      <w:r>
        <w:rPr>
          <w:highlight w:val="green"/>
          <w:lang w:eastAsia="zh-CN"/>
        </w:rPr>
        <w:t>Agreement:</w:t>
      </w:r>
    </w:p>
    <w:p w14:paraId="7ADC5A7A" w14:textId="77777777" w:rsidR="00D56F2F" w:rsidRDefault="00337202">
      <w:pPr>
        <w:ind w:left="720"/>
        <w:rPr>
          <w:lang w:eastAsia="zh-CN"/>
        </w:rPr>
      </w:pPr>
      <w:r>
        <w:rPr>
          <w:lang w:eastAsia="zh-CN"/>
        </w:rPr>
        <w:t xml:space="preserve">For </w:t>
      </w:r>
      <w:proofErr w:type="spellStart"/>
      <w:r>
        <w:rPr>
          <w:lang w:eastAsia="zh-CN"/>
        </w:rPr>
        <w:t>eMTC</w:t>
      </w:r>
      <w:proofErr w:type="spellEnd"/>
      <w:r>
        <w:rPr>
          <w:lang w:eastAsia="zh-CN"/>
        </w:rPr>
        <w:t xml:space="preserve"> in IoT NTN, if the UE determines that a preamble retransmission is necessary, the choice of a suitable preamble retransmission subframe shall be delayed by </w:t>
      </w:r>
      <w:proofErr w:type="spellStart"/>
      <w:r>
        <w:rPr>
          <w:lang w:eastAsia="zh-CN"/>
        </w:rPr>
        <w:t>Koffset</w:t>
      </w:r>
      <w:proofErr w:type="spellEnd"/>
      <w:r>
        <w:rPr>
          <w:lang w:eastAsia="zh-CN"/>
        </w:rPr>
        <w:t xml:space="preserve"> as compared to current specifications.</w:t>
      </w:r>
    </w:p>
    <w:p w14:paraId="7287F114" w14:textId="77777777" w:rsidR="00D56F2F" w:rsidRDefault="00337202">
      <w:pPr>
        <w:rPr>
          <w:lang w:val="en-US"/>
        </w:rPr>
      </w:pPr>
      <w:r>
        <w:rPr>
          <w:lang w:val="en-US"/>
        </w:rPr>
        <w:t>As the agreement did not include NB-IoT, some companies have studied and contributed on preamble retransmission for NB-IoT.</w:t>
      </w:r>
    </w:p>
    <w:p w14:paraId="643888B8" w14:textId="77777777" w:rsidR="00D56F2F" w:rsidRDefault="00337202">
      <w:pPr>
        <w:pStyle w:val="Heading3"/>
      </w:pPr>
      <w:bookmarkStart w:id="30" w:name="_Toc88128876"/>
      <w:r>
        <w:t>Companies’ Observations and Proposals</w:t>
      </w:r>
      <w:bookmarkEnd w:id="30"/>
    </w:p>
    <w:tbl>
      <w:tblPr>
        <w:tblStyle w:val="TableGrid"/>
        <w:tblW w:w="9301" w:type="dxa"/>
        <w:tblLook w:val="04A0" w:firstRow="1" w:lastRow="0" w:firstColumn="1" w:lastColumn="0" w:noHBand="0" w:noVBand="1"/>
      </w:tblPr>
      <w:tblGrid>
        <w:gridCol w:w="795"/>
        <w:gridCol w:w="8506"/>
      </w:tblGrid>
      <w:tr w:rsidR="00D56F2F" w14:paraId="294C79B3" w14:textId="77777777">
        <w:tc>
          <w:tcPr>
            <w:tcW w:w="795" w:type="dxa"/>
          </w:tcPr>
          <w:p w14:paraId="67E1EFCE" w14:textId="77777777" w:rsidR="00D56F2F" w:rsidRDefault="00337202">
            <w:pPr>
              <w:rPr>
                <w:lang w:val="en-US"/>
              </w:rPr>
            </w:pPr>
            <w:r>
              <w:rPr>
                <w:lang w:val="en-US"/>
              </w:rPr>
              <w:t>NEC</w:t>
            </w:r>
          </w:p>
        </w:tc>
        <w:tc>
          <w:tcPr>
            <w:tcW w:w="8506" w:type="dxa"/>
          </w:tcPr>
          <w:p w14:paraId="61B9A06E" w14:textId="77777777" w:rsidR="00D56F2F" w:rsidRDefault="00337202">
            <w:pPr>
              <w:pStyle w:val="BodyText"/>
              <w:rPr>
                <w:rFonts w:eastAsiaTheme="minorHAnsi"/>
                <w:b/>
                <w:i/>
                <w:lang w:val="en-US"/>
              </w:rPr>
            </w:pPr>
            <w:r>
              <w:rPr>
                <w:rFonts w:eastAsiaTheme="minorHAnsi"/>
                <w:b/>
                <w:i/>
                <w:lang w:val="en-US"/>
              </w:rPr>
              <w:t xml:space="preserve">Proposal 1: For NB-IoT in IoT NTN, if the UE determines that a preamble retransmission is necessary, the choice of a suitable preamble retransmission subframe shall be delayed by </w:t>
            </w:r>
            <w:proofErr w:type="spellStart"/>
            <w:r>
              <w:rPr>
                <w:rFonts w:eastAsiaTheme="minorHAnsi"/>
                <w:b/>
                <w:i/>
                <w:lang w:val="en-US"/>
              </w:rPr>
              <w:t>Koffset</w:t>
            </w:r>
            <w:proofErr w:type="spellEnd"/>
            <w:r>
              <w:rPr>
                <w:rFonts w:eastAsiaTheme="minorHAnsi"/>
                <w:b/>
                <w:i/>
                <w:lang w:val="en-US"/>
              </w:rPr>
              <w:t xml:space="preserve"> as compared to current specifications.</w:t>
            </w:r>
          </w:p>
        </w:tc>
      </w:tr>
      <w:tr w:rsidR="00D56F2F" w14:paraId="402AFB39" w14:textId="77777777">
        <w:tc>
          <w:tcPr>
            <w:tcW w:w="795" w:type="dxa"/>
          </w:tcPr>
          <w:p w14:paraId="75E5846B" w14:textId="77777777" w:rsidR="00D56F2F" w:rsidRDefault="00337202">
            <w:pPr>
              <w:rPr>
                <w:lang w:val="en-US"/>
              </w:rPr>
            </w:pPr>
            <w:r>
              <w:rPr>
                <w:lang w:val="en-US"/>
              </w:rPr>
              <w:t>CATT</w:t>
            </w:r>
          </w:p>
        </w:tc>
        <w:tc>
          <w:tcPr>
            <w:tcW w:w="8506" w:type="dxa"/>
          </w:tcPr>
          <w:p w14:paraId="0115E626" w14:textId="77777777" w:rsidR="00D56F2F" w:rsidRDefault="00337202">
            <w:pPr>
              <w:autoSpaceDE/>
              <w:autoSpaceDN/>
              <w:adjustRightInd/>
              <w:jc w:val="left"/>
              <w:rPr>
                <w:b/>
                <w:lang w:val="en-US"/>
              </w:rPr>
            </w:pPr>
            <w:r>
              <w:rPr>
                <w:b/>
                <w:lang w:val="en-US"/>
              </w:rPr>
              <w:t xml:space="preserve">Proposal </w:t>
            </w:r>
            <w:r>
              <w:rPr>
                <w:rFonts w:hint="eastAsia"/>
                <w:b/>
                <w:lang w:val="en-US"/>
              </w:rPr>
              <w:t xml:space="preserve">1: For NB-IoT in NTN, </w:t>
            </w:r>
            <w:r>
              <w:rPr>
                <w:b/>
                <w:lang w:val="en-US"/>
              </w:rPr>
              <w:t>timing enhancement</w:t>
            </w:r>
            <w:r>
              <w:rPr>
                <w:rFonts w:hint="eastAsia"/>
                <w:b/>
                <w:lang w:val="en-US"/>
              </w:rPr>
              <w:t xml:space="preserve"> of </w:t>
            </w:r>
            <w:r>
              <w:rPr>
                <w:b/>
                <w:lang w:val="en-US"/>
              </w:rPr>
              <w:t>preamble</w:t>
            </w:r>
            <w:r>
              <w:rPr>
                <w:rFonts w:hint="eastAsia"/>
                <w:b/>
                <w:lang w:val="en-US"/>
              </w:rPr>
              <w:t xml:space="preserve"> r</w:t>
            </w:r>
            <w:r>
              <w:rPr>
                <w:b/>
                <w:lang w:val="en-US"/>
              </w:rPr>
              <w:t>etransmission is needed</w:t>
            </w:r>
            <w:r>
              <w:rPr>
                <w:rFonts w:hint="eastAsia"/>
                <w:b/>
                <w:lang w:val="en-US"/>
              </w:rPr>
              <w:t>, otherwise, large preamble arrival timing offset of multiple users at base station will cause preamble detection failure.</w:t>
            </w:r>
          </w:p>
        </w:tc>
      </w:tr>
      <w:tr w:rsidR="00D56F2F" w14:paraId="68BD3DB6" w14:textId="77777777">
        <w:tc>
          <w:tcPr>
            <w:tcW w:w="795" w:type="dxa"/>
          </w:tcPr>
          <w:p w14:paraId="4BF4951F" w14:textId="77777777" w:rsidR="00D56F2F" w:rsidRDefault="00337202">
            <w:pPr>
              <w:rPr>
                <w:bCs/>
                <w:lang w:val="en-US"/>
              </w:rPr>
            </w:pPr>
            <w:r>
              <w:rPr>
                <w:bCs/>
                <w:lang w:val="en-US"/>
              </w:rPr>
              <w:t>CMCC</w:t>
            </w:r>
          </w:p>
        </w:tc>
        <w:tc>
          <w:tcPr>
            <w:tcW w:w="8506" w:type="dxa"/>
          </w:tcPr>
          <w:p w14:paraId="01099C49" w14:textId="77777777" w:rsidR="00D56F2F" w:rsidRDefault="00337202">
            <w:pPr>
              <w:spacing w:beforeLines="50" w:before="120" w:afterLines="50" w:after="120"/>
              <w:rPr>
                <w:bCs/>
                <w:iCs/>
                <w:lang w:val="en-US"/>
              </w:rPr>
            </w:pPr>
            <w:r>
              <w:rPr>
                <w:b/>
                <w:i/>
                <w:u w:val="single"/>
                <w:lang w:val="en-US"/>
              </w:rPr>
              <w:t>Proposal 1:</w:t>
            </w:r>
            <w:r>
              <w:rPr>
                <w:bCs/>
                <w:lang w:val="en-US"/>
              </w:rPr>
              <w:t xml:space="preserve"> For NB-IoT in IoT NTN, if the UE determines that a preamble retransmission is necessary, further enhancement on the timing relationship</w:t>
            </w:r>
            <w:r>
              <w:rPr>
                <w:lang w:val="en-US"/>
              </w:rPr>
              <w:t xml:space="preserve"> </w:t>
            </w:r>
            <w:r>
              <w:rPr>
                <w:bCs/>
                <w:lang w:val="en-US"/>
              </w:rPr>
              <w:t>as compared to current specifications is not needed.</w:t>
            </w:r>
          </w:p>
        </w:tc>
      </w:tr>
    </w:tbl>
    <w:p w14:paraId="3EF55ADE" w14:textId="77777777" w:rsidR="00D56F2F" w:rsidRDefault="00D56F2F">
      <w:pPr>
        <w:rPr>
          <w:highlight w:val="green"/>
        </w:rPr>
      </w:pPr>
    </w:p>
    <w:p w14:paraId="65ABBD3B" w14:textId="77777777" w:rsidR="00D56F2F" w:rsidRDefault="00337202">
      <w:pPr>
        <w:pStyle w:val="Heading3"/>
        <w:rPr>
          <w:lang w:eastAsia="zh-CN"/>
        </w:rPr>
      </w:pPr>
      <w:bookmarkStart w:id="31" w:name="_Ref87551861"/>
      <w:bookmarkStart w:id="32" w:name="_Toc88128877"/>
      <w:r>
        <w:t xml:space="preserve">FIRST ROUND Discussion on </w:t>
      </w:r>
      <w:r>
        <w:rPr>
          <w:lang w:eastAsia="zh-CN"/>
        </w:rPr>
        <w:t>NPRACH Retransmission</w:t>
      </w:r>
      <w:bookmarkEnd w:id="31"/>
      <w:bookmarkEnd w:id="32"/>
    </w:p>
    <w:p w14:paraId="08875E53" w14:textId="77777777" w:rsidR="00D56F2F" w:rsidRDefault="00337202">
      <w:pPr>
        <w:rPr>
          <w:lang w:eastAsia="ja-JP"/>
        </w:rPr>
      </w:pPr>
      <w:r>
        <w:rPr>
          <w:lang w:eastAsia="zh-CN"/>
        </w:rPr>
        <w:t xml:space="preserve">Contributing companies are arguing that preamble retransmission timing relationship in NB-IoT should also be enhanced as in </w:t>
      </w:r>
      <w:proofErr w:type="spellStart"/>
      <w:r>
        <w:rPr>
          <w:lang w:eastAsia="zh-CN"/>
        </w:rPr>
        <w:t>eMTC</w:t>
      </w:r>
      <w:proofErr w:type="spellEnd"/>
      <w:r>
        <w:rPr>
          <w:lang w:eastAsia="zh-CN"/>
        </w:rPr>
        <w:t xml:space="preserve">. </w:t>
      </w:r>
    </w:p>
    <w:p w14:paraId="4C3A3A1E" w14:textId="77777777" w:rsidR="00D56F2F" w:rsidRDefault="00337202">
      <w:pPr>
        <w:overflowPunct w:val="0"/>
        <w:autoSpaceDE w:val="0"/>
        <w:autoSpaceDN w:val="0"/>
        <w:adjustRightInd w:val="0"/>
        <w:spacing w:after="120"/>
        <w:jc w:val="both"/>
        <w:textAlignment w:val="baseline"/>
      </w:pPr>
      <w:r>
        <w:rPr>
          <w:rFonts w:eastAsia="SimSun"/>
          <w:lang w:eastAsia="zh-CN"/>
        </w:rPr>
        <w:t>According to</w:t>
      </w:r>
      <w:r>
        <w:rPr>
          <w:rFonts w:eastAsia="SimSun"/>
          <w:bCs/>
          <w:iCs/>
          <w:lang w:eastAsia="zh-CN"/>
        </w:rPr>
        <w:t xml:space="preserve"> TS 36.213 section 16.3.2, </w:t>
      </w:r>
      <w:r>
        <w:t xml:space="preserve">for NB-IoT, if a UE fails to receive RAR to a recent NPRACH transmission in the subframe </w:t>
      </w:r>
      <w:r>
        <w:rPr>
          <w:i/>
          <w:iCs/>
        </w:rPr>
        <w:t>n</w:t>
      </w:r>
      <w:r>
        <w:t xml:space="preserve"> where it expected to receive the RAR, the UE shall be, if requested by higher layers, ready to transmit a new preamble sequence </w:t>
      </w:r>
      <w:r>
        <w:rPr>
          <w:highlight w:val="yellow"/>
        </w:rPr>
        <w:t>no later than</w:t>
      </w:r>
      <w:r>
        <w:t xml:space="preserve"> the NB-IoT UL slot starting 12 milliseconds after the end of subframe </w:t>
      </w:r>
      <w:r>
        <w:rPr>
          <w:i/>
        </w:rPr>
        <w:t>n</w:t>
      </w:r>
      <w:r>
        <w:t xml:space="preserve">. </w:t>
      </w:r>
    </w:p>
    <w:p w14:paraId="70D471EE" w14:textId="77777777" w:rsidR="00D56F2F" w:rsidRDefault="00337202">
      <w:pPr>
        <w:overflowPunct w:val="0"/>
        <w:autoSpaceDE w:val="0"/>
        <w:autoSpaceDN w:val="0"/>
        <w:adjustRightInd w:val="0"/>
        <w:spacing w:after="120"/>
        <w:jc w:val="both"/>
        <w:textAlignment w:val="baseline"/>
      </w:pPr>
      <w:r>
        <w:t>In the discussions at previous meetings, it is apparent that companies have two conflicting interpretations of the current specifications:</w:t>
      </w:r>
    </w:p>
    <w:p w14:paraId="212399EB" w14:textId="77777777" w:rsidR="00D56F2F" w:rsidRDefault="00337202">
      <w:pPr>
        <w:rPr>
          <w:u w:val="single"/>
        </w:rPr>
      </w:pPr>
      <w:r>
        <w:rPr>
          <w:u w:val="single"/>
        </w:rPr>
        <w:t>1. The 12ms sets the duration of a window within which the UE should select a retransmission RACH Occasion</w:t>
      </w:r>
    </w:p>
    <w:p w14:paraId="6DD499EB" w14:textId="77777777" w:rsidR="00D56F2F" w:rsidRDefault="00337202">
      <w:pPr>
        <w:overflowPunct w:val="0"/>
        <w:autoSpaceDE w:val="0"/>
        <w:autoSpaceDN w:val="0"/>
        <w:adjustRightInd w:val="0"/>
        <w:spacing w:after="120"/>
        <w:jc w:val="both"/>
        <w:textAlignment w:val="baseline"/>
        <w:rPr>
          <w:iCs/>
        </w:rPr>
      </w:pPr>
      <w:r>
        <w:lastRenderedPageBreak/>
        <w:t xml:space="preserve">Companies having this interpretation conclude that the legacy specification means that the UE should choose a </w:t>
      </w:r>
      <w:r>
        <w:rPr>
          <w:lang w:eastAsia="zh-CN"/>
        </w:rPr>
        <w:t xml:space="preserve">RACH occasion (RO) for the retransmission that starts at a time </w:t>
      </w:r>
      <w:proofErr w:type="spellStart"/>
      <w:r>
        <w:rPr>
          <w:i/>
          <w:iCs/>
        </w:rPr>
        <w:t>t</w:t>
      </w:r>
      <w:r>
        <w:rPr>
          <w:i/>
          <w:iCs/>
          <w:vertAlign w:val="subscript"/>
        </w:rPr>
        <w:t>RO</w:t>
      </w:r>
      <w:proofErr w:type="spellEnd"/>
      <w:r>
        <w:rPr>
          <w:i/>
          <w:iCs/>
          <w:vertAlign w:val="subscript"/>
        </w:rPr>
        <w:t xml:space="preserve"> </w:t>
      </w:r>
      <w:r>
        <w:rPr>
          <w:lang w:eastAsia="zh-CN"/>
        </w:rPr>
        <w:t xml:space="preserve">within a window of 12ms duration that starts from the end of DL subframe n </w:t>
      </w:r>
      <w:proofErr w:type="gramStart"/>
      <w:r>
        <w:rPr>
          <w:lang w:eastAsia="zh-CN"/>
        </w:rPr>
        <w:t>i.e.</w:t>
      </w:r>
      <w:proofErr w:type="gramEnd"/>
      <w:r>
        <w:rPr>
          <w:lang w:eastAsia="zh-CN"/>
        </w:rPr>
        <w:t xml:space="preserve"> </w:t>
      </w:r>
      <w:r>
        <w:t xml:space="preserve">a window from </w:t>
      </w:r>
      <w:r>
        <w:rPr>
          <w:i/>
          <w:iCs/>
        </w:rPr>
        <w:t>t</w:t>
      </w:r>
      <w:r>
        <w:rPr>
          <w:i/>
          <w:iCs/>
          <w:vertAlign w:val="subscript"/>
        </w:rPr>
        <w:t>0</w:t>
      </w:r>
      <w:r>
        <w:t xml:space="preserve"> to </w:t>
      </w:r>
      <w:r>
        <w:rPr>
          <w:i/>
          <w:iCs/>
        </w:rPr>
        <w:t>t</w:t>
      </w:r>
      <w:r>
        <w:rPr>
          <w:i/>
          <w:iCs/>
          <w:vertAlign w:val="subscript"/>
        </w:rPr>
        <w:t>0</w:t>
      </w:r>
      <w:r>
        <w:t xml:space="preserve">+12ms where </w:t>
      </w:r>
      <w:r>
        <w:rPr>
          <w:i/>
          <w:iCs/>
        </w:rPr>
        <w:t>t</w:t>
      </w:r>
      <w:r>
        <w:rPr>
          <w:i/>
          <w:iCs/>
          <w:vertAlign w:val="subscript"/>
        </w:rPr>
        <w:t>0</w:t>
      </w:r>
      <w:r>
        <w:t xml:space="preserve"> is the time of the end of DL subframe </w:t>
      </w:r>
      <w:r>
        <w:rPr>
          <w:i/>
        </w:rPr>
        <w:t>n</w:t>
      </w:r>
      <w:r>
        <w:rPr>
          <w:iCs/>
        </w:rPr>
        <w:t>. With the RO chosen, the UE will then at least commence the preamble retransmission during this window.</w:t>
      </w:r>
    </w:p>
    <w:p w14:paraId="1021CC80" w14:textId="77777777" w:rsidR="00D56F2F" w:rsidRDefault="00337202">
      <w:pPr>
        <w:overflowPunct w:val="0"/>
        <w:autoSpaceDE w:val="0"/>
        <w:autoSpaceDN w:val="0"/>
        <w:adjustRightInd w:val="0"/>
        <w:spacing w:after="120"/>
        <w:jc w:val="both"/>
        <w:textAlignment w:val="baseline"/>
        <w:rPr>
          <w:iCs/>
        </w:rPr>
      </w:pPr>
      <w:r>
        <w:rPr>
          <w:iCs/>
        </w:rPr>
        <w:t xml:space="preserve">Since in NTN, PRACH must be transmitted with TA pre-compensation, it is required that </w:t>
      </w:r>
      <w:proofErr w:type="spellStart"/>
      <w:r>
        <w:rPr>
          <w:i/>
          <w:iCs/>
        </w:rPr>
        <w:t>t</w:t>
      </w:r>
      <w:r>
        <w:rPr>
          <w:i/>
          <w:iCs/>
          <w:vertAlign w:val="subscript"/>
        </w:rPr>
        <w:t>RO</w:t>
      </w:r>
      <w:proofErr w:type="spellEnd"/>
      <w:r>
        <w:rPr>
          <w:iCs/>
        </w:rPr>
        <w:t xml:space="preserve"> be chosen such that: </w:t>
      </w:r>
      <w:r>
        <w:rPr>
          <w:i/>
          <w:iCs/>
        </w:rPr>
        <w:t>t</w:t>
      </w:r>
      <w:proofErr w:type="gramStart"/>
      <w:r>
        <w:rPr>
          <w:i/>
          <w:iCs/>
          <w:vertAlign w:val="subscript"/>
        </w:rPr>
        <w:t xml:space="preserve">0  </w:t>
      </w:r>
      <w:r>
        <w:rPr>
          <w:lang w:eastAsia="zh-CN"/>
        </w:rPr>
        <w:t>≤</w:t>
      </w:r>
      <w:proofErr w:type="gramEnd"/>
      <w:r>
        <w:rPr>
          <w:lang w:eastAsia="zh-CN"/>
        </w:rPr>
        <w:t xml:space="preserve">  </w:t>
      </w:r>
      <w:proofErr w:type="spellStart"/>
      <w:r>
        <w:rPr>
          <w:i/>
          <w:iCs/>
        </w:rPr>
        <w:t>t</w:t>
      </w:r>
      <w:r>
        <w:rPr>
          <w:i/>
          <w:iCs/>
          <w:vertAlign w:val="subscript"/>
        </w:rPr>
        <w:t>RO</w:t>
      </w:r>
      <w:proofErr w:type="spellEnd"/>
      <w:r>
        <w:rPr>
          <w:i/>
          <w:iCs/>
          <w:vertAlign w:val="subscript"/>
        </w:rPr>
        <w:t xml:space="preserve"> </w:t>
      </w:r>
      <w:r>
        <w:rPr>
          <w:lang w:eastAsia="zh-CN"/>
        </w:rPr>
        <w:t>– TA.</w:t>
      </w:r>
    </w:p>
    <w:p w14:paraId="7BAF155A" w14:textId="77777777" w:rsidR="00D56F2F" w:rsidRDefault="00337202">
      <w:pPr>
        <w:rPr>
          <w:lang w:eastAsia="zh-CN"/>
        </w:rPr>
      </w:pPr>
      <w:r>
        <w:rPr>
          <w:lang w:eastAsia="zh-CN"/>
        </w:rPr>
        <w:t xml:space="preserve">For LEO with an RTT of 25.77 </w:t>
      </w:r>
      <w:proofErr w:type="spellStart"/>
      <w:r>
        <w:rPr>
          <w:lang w:eastAsia="zh-CN"/>
        </w:rPr>
        <w:t>ms</w:t>
      </w:r>
      <w:proofErr w:type="spellEnd"/>
      <w:r>
        <w:rPr>
          <w:lang w:eastAsia="zh-CN"/>
        </w:rPr>
        <w:t xml:space="preserve"> (600km) or 41.77 </w:t>
      </w:r>
      <w:proofErr w:type="spellStart"/>
      <w:r>
        <w:rPr>
          <w:lang w:eastAsia="zh-CN"/>
        </w:rPr>
        <w:t>ms</w:t>
      </w:r>
      <w:proofErr w:type="spellEnd"/>
      <w:r>
        <w:rPr>
          <w:lang w:eastAsia="zh-CN"/>
        </w:rPr>
        <w:t xml:space="preserve"> (1200km), it is expected that the TA will exceed 12ms. It can be surmised therefore that, the start time </w:t>
      </w:r>
      <w:proofErr w:type="spellStart"/>
      <w:r>
        <w:rPr>
          <w:i/>
          <w:iCs/>
        </w:rPr>
        <w:t>t</w:t>
      </w:r>
      <w:r>
        <w:rPr>
          <w:i/>
          <w:iCs/>
          <w:vertAlign w:val="subscript"/>
        </w:rPr>
        <w:t>RO</w:t>
      </w:r>
      <w:proofErr w:type="spellEnd"/>
      <w:r>
        <w:rPr>
          <w:i/>
          <w:iCs/>
          <w:vertAlign w:val="subscript"/>
        </w:rPr>
        <w:t xml:space="preserve"> </w:t>
      </w:r>
      <w:r>
        <w:rPr>
          <w:lang w:eastAsia="zh-CN"/>
        </w:rPr>
        <w:t xml:space="preserve">of the chosen PO would always lie beyond the 12ms. The question is whether the UE can choose an RO whose start time </w:t>
      </w:r>
      <w:proofErr w:type="spellStart"/>
      <w:r>
        <w:rPr>
          <w:i/>
          <w:iCs/>
        </w:rPr>
        <w:t>t</w:t>
      </w:r>
      <w:r>
        <w:rPr>
          <w:i/>
          <w:iCs/>
          <w:vertAlign w:val="subscript"/>
        </w:rPr>
        <w:t>RO</w:t>
      </w:r>
      <w:proofErr w:type="spellEnd"/>
      <w:r>
        <w:rPr>
          <w:lang w:eastAsia="zh-CN"/>
        </w:rPr>
        <w:t xml:space="preserve"> ≤ </w:t>
      </w:r>
      <w:r>
        <w:rPr>
          <w:i/>
          <w:iCs/>
        </w:rPr>
        <w:t>t</w:t>
      </w:r>
      <w:r>
        <w:rPr>
          <w:i/>
          <w:iCs/>
          <w:vertAlign w:val="subscript"/>
        </w:rPr>
        <w:t>0</w:t>
      </w:r>
      <w:r>
        <w:t>+12</w:t>
      </w:r>
      <w:proofErr w:type="gramStart"/>
      <w:r>
        <w:t xml:space="preserve">ms </w:t>
      </w:r>
      <w:r>
        <w:rPr>
          <w:lang w:eastAsia="zh-CN"/>
        </w:rPr>
        <w:t xml:space="preserve"> i.e.</w:t>
      </w:r>
      <w:proofErr w:type="gramEnd"/>
      <w:r>
        <w:rPr>
          <w:lang w:eastAsia="zh-CN"/>
        </w:rPr>
        <w:t xml:space="preserve"> inside the window </w:t>
      </w:r>
      <w:r>
        <w:rPr>
          <w:i/>
          <w:iCs/>
        </w:rPr>
        <w:t>t</w:t>
      </w:r>
      <w:r>
        <w:rPr>
          <w:i/>
          <w:iCs/>
          <w:vertAlign w:val="subscript"/>
        </w:rPr>
        <w:t>0</w:t>
      </w:r>
      <w:r>
        <w:t xml:space="preserve"> to </w:t>
      </w:r>
      <w:r>
        <w:rPr>
          <w:i/>
          <w:iCs/>
        </w:rPr>
        <w:t>t</w:t>
      </w:r>
      <w:r>
        <w:rPr>
          <w:i/>
          <w:iCs/>
          <w:vertAlign w:val="subscript"/>
        </w:rPr>
        <w:t>0</w:t>
      </w:r>
      <w:r>
        <w:t xml:space="preserve">+12ms </w:t>
      </w:r>
      <w:r>
        <w:rPr>
          <w:lang w:eastAsia="zh-CN"/>
        </w:rPr>
        <w:t>implied by the current specifications. The answer is of course negative because for 0 &lt; (</w:t>
      </w:r>
      <w:proofErr w:type="spellStart"/>
      <w:r>
        <w:rPr>
          <w:i/>
          <w:iCs/>
        </w:rPr>
        <w:t>t</w:t>
      </w:r>
      <w:r>
        <w:rPr>
          <w:i/>
          <w:iCs/>
          <w:vertAlign w:val="subscript"/>
        </w:rPr>
        <w:t>RO</w:t>
      </w:r>
      <w:proofErr w:type="spellEnd"/>
      <w:r>
        <w:rPr>
          <w:lang w:eastAsia="zh-CN"/>
        </w:rPr>
        <w:t xml:space="preserve"> - </w:t>
      </w:r>
      <w:r>
        <w:rPr>
          <w:i/>
          <w:iCs/>
        </w:rPr>
        <w:t>t</w:t>
      </w:r>
      <w:r>
        <w:rPr>
          <w:i/>
          <w:iCs/>
          <w:vertAlign w:val="subscript"/>
        </w:rPr>
        <w:t>0</w:t>
      </w:r>
      <w:r>
        <w:rPr>
          <w:lang w:eastAsia="zh-CN"/>
        </w:rPr>
        <w:t xml:space="preserve">) ≤ 12, the equation </w:t>
      </w:r>
      <w:r>
        <w:rPr>
          <w:i/>
          <w:iCs/>
        </w:rPr>
        <w:t>t</w:t>
      </w:r>
      <w:r>
        <w:rPr>
          <w:i/>
          <w:iCs/>
          <w:vertAlign w:val="subscript"/>
        </w:rPr>
        <w:t xml:space="preserve">0 </w:t>
      </w:r>
      <w:r>
        <w:rPr>
          <w:lang w:eastAsia="zh-CN"/>
        </w:rPr>
        <w:t xml:space="preserve">≤ </w:t>
      </w:r>
      <w:proofErr w:type="spellStart"/>
      <w:r>
        <w:rPr>
          <w:i/>
          <w:iCs/>
        </w:rPr>
        <w:t>t</w:t>
      </w:r>
      <w:r>
        <w:rPr>
          <w:i/>
          <w:iCs/>
          <w:vertAlign w:val="subscript"/>
        </w:rPr>
        <w:t>RO</w:t>
      </w:r>
      <w:proofErr w:type="spellEnd"/>
      <w:r>
        <w:rPr>
          <w:i/>
          <w:iCs/>
          <w:vertAlign w:val="subscript"/>
        </w:rPr>
        <w:t xml:space="preserve"> </w:t>
      </w:r>
      <w:r>
        <w:rPr>
          <w:lang w:eastAsia="zh-CN"/>
        </w:rPr>
        <w:t xml:space="preserve">– TA no longer holds when TA &gt; 12ms. So, the UE cannot in any of LEO, MEO or GEO scenario choose an RO within the 12ms window. This is the reason why companies subscribing to this interpretation think there is need for enhancement of the timing relationship by delaying by </w:t>
      </w:r>
      <w:proofErr w:type="spellStart"/>
      <w:r>
        <w:rPr>
          <w:lang w:eastAsia="zh-CN"/>
        </w:rPr>
        <w:t>Koffset</w:t>
      </w:r>
      <w:proofErr w:type="spellEnd"/>
      <w:r>
        <w:rPr>
          <w:lang w:eastAsia="zh-CN"/>
        </w:rPr>
        <w:t>.</w:t>
      </w:r>
    </w:p>
    <w:p w14:paraId="06D30925" w14:textId="77777777" w:rsidR="00D56F2F" w:rsidRDefault="00337202">
      <w:pPr>
        <w:rPr>
          <w:u w:val="single"/>
        </w:rPr>
      </w:pPr>
      <w:r>
        <w:rPr>
          <w:u w:val="single"/>
        </w:rPr>
        <w:t xml:space="preserve">2. The 12ms sets the duration of a window within which the UE only </w:t>
      </w:r>
      <w:proofErr w:type="gramStart"/>
      <w:r>
        <w:rPr>
          <w:u w:val="single"/>
        </w:rPr>
        <w:t>has to</w:t>
      </w:r>
      <w:proofErr w:type="gramEnd"/>
      <w:r>
        <w:rPr>
          <w:u w:val="single"/>
        </w:rPr>
        <w:t xml:space="preserve"> be ready to retransmit PRACH</w:t>
      </w:r>
    </w:p>
    <w:p w14:paraId="69129633" w14:textId="77777777" w:rsidR="00D56F2F" w:rsidRDefault="00337202">
      <w:pPr>
        <w:overflowPunct w:val="0"/>
        <w:autoSpaceDE w:val="0"/>
        <w:autoSpaceDN w:val="0"/>
        <w:adjustRightInd w:val="0"/>
        <w:spacing w:after="120"/>
        <w:jc w:val="both"/>
        <w:textAlignment w:val="baseline"/>
        <w:rPr>
          <w:lang w:eastAsia="zh-CN"/>
        </w:rPr>
      </w:pPr>
      <w:r>
        <w:t xml:space="preserve">Some companies at previous RAN1 meetings argued that the current specification only requires the UE to be ready “no later than 12ms after the end of subframe </w:t>
      </w:r>
      <w:r>
        <w:rPr>
          <w:i/>
        </w:rPr>
        <w:t>n</w:t>
      </w:r>
      <w:r>
        <w:rPr>
          <w:iCs/>
        </w:rPr>
        <w:t>”</w:t>
      </w:r>
      <w:r>
        <w:t xml:space="preserve"> to transmit a new preamble. Specifically, they argue that the current specifications </w:t>
      </w:r>
      <w:r>
        <w:rPr>
          <w:highlight w:val="yellow"/>
        </w:rPr>
        <w:t>do not</w:t>
      </w:r>
      <w:r>
        <w:t xml:space="preserve"> require </w:t>
      </w:r>
      <w:r>
        <w:rPr>
          <w:iCs/>
        </w:rPr>
        <w:t xml:space="preserve">that the UE should start the preamble retransmission within the 12ms window. In other words, the UE having been ready within the 12ms window can start the preamble retransmission at any time afterwards and so can consider the TA in the choice of when it starts the preamble retransmission. Accordingly, the UE can choose a RO that starts at a time </w:t>
      </w:r>
      <w:proofErr w:type="spellStart"/>
      <w:r>
        <w:rPr>
          <w:i/>
          <w:iCs/>
        </w:rPr>
        <w:t>t</w:t>
      </w:r>
      <w:r>
        <w:rPr>
          <w:i/>
          <w:iCs/>
          <w:vertAlign w:val="subscript"/>
        </w:rPr>
        <w:t>RO</w:t>
      </w:r>
      <w:proofErr w:type="spellEnd"/>
      <w:r>
        <w:rPr>
          <w:iCs/>
        </w:rPr>
        <w:t xml:space="preserve"> such that </w:t>
      </w:r>
      <w:r>
        <w:rPr>
          <w:i/>
          <w:iCs/>
        </w:rPr>
        <w:t>t</w:t>
      </w:r>
      <w:r>
        <w:rPr>
          <w:i/>
          <w:iCs/>
          <w:vertAlign w:val="subscript"/>
        </w:rPr>
        <w:t xml:space="preserve">0 </w:t>
      </w:r>
      <w:r>
        <w:rPr>
          <w:lang w:eastAsia="zh-CN"/>
        </w:rPr>
        <w:t>≤ (</w:t>
      </w:r>
      <w:proofErr w:type="spellStart"/>
      <w:r>
        <w:rPr>
          <w:i/>
          <w:iCs/>
        </w:rPr>
        <w:t>t</w:t>
      </w:r>
      <w:r>
        <w:rPr>
          <w:i/>
          <w:iCs/>
          <w:vertAlign w:val="subscript"/>
        </w:rPr>
        <w:t>RO</w:t>
      </w:r>
      <w:proofErr w:type="spellEnd"/>
      <w:r>
        <w:rPr>
          <w:i/>
          <w:iCs/>
          <w:vertAlign w:val="subscript"/>
        </w:rPr>
        <w:t xml:space="preserve"> </w:t>
      </w:r>
      <w:r>
        <w:rPr>
          <w:lang w:eastAsia="zh-CN"/>
        </w:rPr>
        <w:t xml:space="preserve">– TA) and so these companies argue that enhancement is not therefore necessary for NB-IoT. </w:t>
      </w:r>
    </w:p>
    <w:p w14:paraId="0919007E" w14:textId="77777777" w:rsidR="00D56F2F" w:rsidRDefault="00337202">
      <w:pPr>
        <w:overflowPunct w:val="0"/>
        <w:autoSpaceDE w:val="0"/>
        <w:autoSpaceDN w:val="0"/>
        <w:adjustRightInd w:val="0"/>
        <w:spacing w:after="120"/>
        <w:jc w:val="both"/>
        <w:textAlignment w:val="baseline"/>
        <w:rPr>
          <w:lang w:eastAsia="zh-CN"/>
        </w:rPr>
      </w:pPr>
      <w:r>
        <w:rPr>
          <w:lang w:eastAsia="zh-CN"/>
        </w:rPr>
        <w:t>The question is, which of these interpretations is right? FL tends to think that setting a time limit for PRACH retransmission (rather than readiness to retransmit) is useful for example to curtail the time it takes to complete some procedures such as PDCCH ordered PRACH, RLF recovery, cell search/reattachment etc that incorporate the use of the RACH procedure. The second interpretation seems to leave the time it takes the UE to retransmit the PRACH solely to the UE without setting any limits as to how long the upper layers must wait for the completion of the RACH procedure.</w:t>
      </w:r>
    </w:p>
    <w:p w14:paraId="1F348CB6" w14:textId="77777777" w:rsidR="00D56F2F" w:rsidRDefault="00337202">
      <w:pPr>
        <w:overflowPunct w:val="0"/>
        <w:autoSpaceDE w:val="0"/>
        <w:autoSpaceDN w:val="0"/>
        <w:adjustRightInd w:val="0"/>
        <w:spacing w:after="120"/>
        <w:jc w:val="both"/>
        <w:textAlignment w:val="baseline"/>
        <w:rPr>
          <w:lang w:eastAsia="zh-CN"/>
        </w:rPr>
      </w:pPr>
      <w:r>
        <w:rPr>
          <w:lang w:eastAsia="zh-CN"/>
        </w:rPr>
        <w:t xml:space="preserve">In this initial round </w:t>
      </w:r>
      <w:proofErr w:type="gramStart"/>
      <w:r>
        <w:rPr>
          <w:lang w:eastAsia="zh-CN"/>
        </w:rPr>
        <w:t>FL</w:t>
      </w:r>
      <w:proofErr w:type="gramEnd"/>
      <w:r>
        <w:rPr>
          <w:lang w:eastAsia="zh-CN"/>
        </w:rPr>
        <w:t xml:space="preserve"> it may be useful to get the views of companies as to which of these interpretations they subscribe to. Accordingly, FL makes the following proposal and respectfully asks companies to digest the analysis above and make their views known.</w:t>
      </w:r>
    </w:p>
    <w:p w14:paraId="3E06D8AA" w14:textId="77777777" w:rsidR="00D56F2F" w:rsidRDefault="00337202">
      <w:pPr>
        <w:overflowPunct w:val="0"/>
        <w:autoSpaceDE w:val="0"/>
        <w:autoSpaceDN w:val="0"/>
        <w:adjustRightInd w:val="0"/>
        <w:spacing w:after="120"/>
        <w:jc w:val="both"/>
        <w:textAlignment w:val="baseline"/>
        <w:rPr>
          <w:lang w:eastAsia="zh-CN"/>
        </w:rPr>
      </w:pPr>
      <w:r>
        <w:rPr>
          <w:highlight w:val="cyan"/>
          <w:lang w:eastAsia="zh-CN"/>
        </w:rPr>
        <w:t>FL Survey 4.1.2:</w:t>
      </w:r>
    </w:p>
    <w:p w14:paraId="27B2D497" w14:textId="77777777" w:rsidR="00D56F2F" w:rsidRDefault="00337202">
      <w:pPr>
        <w:rPr>
          <w:i/>
        </w:rPr>
      </w:pPr>
      <w:r>
        <w:rPr>
          <w:lang w:eastAsia="zh-CN"/>
        </w:rPr>
        <w:t>Which of the following interpretation of “</w:t>
      </w:r>
      <w:r>
        <w:rPr>
          <w:i/>
          <w:iCs/>
          <w:lang w:eastAsia="zh-CN"/>
        </w:rPr>
        <w:t xml:space="preserve">the UE shall </w:t>
      </w:r>
      <w:proofErr w:type="gramStart"/>
      <w:r>
        <w:rPr>
          <w:i/>
          <w:iCs/>
          <w:lang w:eastAsia="zh-CN"/>
        </w:rPr>
        <w:t>be ….</w:t>
      </w:r>
      <w:proofErr w:type="gramEnd"/>
      <w:r>
        <w:rPr>
          <w:i/>
          <w:iCs/>
          <w:lang w:eastAsia="zh-CN"/>
        </w:rPr>
        <w:t xml:space="preserve"> </w:t>
      </w:r>
      <w:r>
        <w:rPr>
          <w:i/>
          <w:iCs/>
        </w:rPr>
        <w:t xml:space="preserve">ready to transmit a new preamble sequence </w:t>
      </w:r>
      <w:r>
        <w:rPr>
          <w:i/>
          <w:iCs/>
          <w:highlight w:val="yellow"/>
        </w:rPr>
        <w:t>no later than</w:t>
      </w:r>
      <w:r>
        <w:rPr>
          <w:i/>
          <w:iCs/>
        </w:rPr>
        <w:t xml:space="preserve"> the NB-IoT UL slot starting 12 milliseconds after the end of subframe n</w:t>
      </w:r>
      <w:r>
        <w:rPr>
          <w:i/>
        </w:rPr>
        <w:t xml:space="preserve">” </w:t>
      </w:r>
      <w:r>
        <w:rPr>
          <w:iCs/>
        </w:rPr>
        <w:t>do you subscribe to</w:t>
      </w:r>
      <w:r>
        <w:rPr>
          <w:i/>
        </w:rPr>
        <w:t>:</w:t>
      </w:r>
    </w:p>
    <w:p w14:paraId="12926EBD" w14:textId="77777777" w:rsidR="00D56F2F" w:rsidRDefault="00337202">
      <w:pPr>
        <w:textAlignment w:val="baseline"/>
      </w:pPr>
      <w:r>
        <w:rPr>
          <w:iCs/>
        </w:rPr>
        <w:t xml:space="preserve">Option 1: </w:t>
      </w:r>
      <w:r>
        <w:t>The 12ms is the duration of a window within which the UE should select a retransmission RACH Occasion.</w:t>
      </w:r>
    </w:p>
    <w:p w14:paraId="16AEFFE3" w14:textId="77777777" w:rsidR="00D56F2F" w:rsidRDefault="00337202">
      <w:pPr>
        <w:textAlignment w:val="baseline"/>
        <w:rPr>
          <w:u w:val="single"/>
        </w:rPr>
      </w:pPr>
      <w:r>
        <w:t xml:space="preserve">Option 2: The 12ms is the duration of a window within which the UE only </w:t>
      </w:r>
      <w:proofErr w:type="gramStart"/>
      <w:r>
        <w:t>has to</w:t>
      </w:r>
      <w:proofErr w:type="gramEnd"/>
      <w:r>
        <w:t xml:space="preserve"> be ready to retransmit PRACH</w:t>
      </w:r>
    </w:p>
    <w:tbl>
      <w:tblPr>
        <w:tblStyle w:val="TableGrid"/>
        <w:tblW w:w="0" w:type="auto"/>
        <w:tblLook w:val="04A0" w:firstRow="1" w:lastRow="0" w:firstColumn="1" w:lastColumn="0" w:noHBand="0" w:noVBand="1"/>
      </w:tblPr>
      <w:tblGrid>
        <w:gridCol w:w="1414"/>
        <w:gridCol w:w="1469"/>
        <w:gridCol w:w="6133"/>
      </w:tblGrid>
      <w:tr w:rsidR="00D56F2F" w14:paraId="454826BB" w14:textId="77777777">
        <w:tc>
          <w:tcPr>
            <w:tcW w:w="1414" w:type="dxa"/>
            <w:shd w:val="clear" w:color="auto" w:fill="D9D9D9" w:themeFill="background1" w:themeFillShade="D9"/>
          </w:tcPr>
          <w:p w14:paraId="529B55EB" w14:textId="77777777" w:rsidR="00D56F2F" w:rsidRDefault="00337202">
            <w:pPr>
              <w:jc w:val="center"/>
              <w:rPr>
                <w:lang w:val="en-US"/>
              </w:rPr>
            </w:pPr>
            <w:r>
              <w:rPr>
                <w:lang w:val="en-US"/>
              </w:rPr>
              <w:t>Company</w:t>
            </w:r>
          </w:p>
        </w:tc>
        <w:tc>
          <w:tcPr>
            <w:tcW w:w="1469" w:type="dxa"/>
            <w:shd w:val="clear" w:color="auto" w:fill="D9D9D9" w:themeFill="background1" w:themeFillShade="D9"/>
          </w:tcPr>
          <w:p w14:paraId="2C3C09E4" w14:textId="77777777" w:rsidR="00D56F2F" w:rsidRDefault="00337202">
            <w:pPr>
              <w:pStyle w:val="NoSpacing"/>
              <w:rPr>
                <w:sz w:val="20"/>
                <w:szCs w:val="20"/>
              </w:rPr>
            </w:pPr>
            <w:r>
              <w:rPr>
                <w:sz w:val="20"/>
                <w:szCs w:val="20"/>
              </w:rPr>
              <w:t>Preferred Option</w:t>
            </w:r>
          </w:p>
          <w:p w14:paraId="16542A6D" w14:textId="77777777" w:rsidR="00D56F2F" w:rsidRDefault="00337202">
            <w:pPr>
              <w:pStyle w:val="NoSpacing"/>
              <w:rPr>
                <w:rFonts w:cs="Times"/>
                <w:sz w:val="20"/>
                <w:szCs w:val="20"/>
              </w:rPr>
            </w:pPr>
            <w:r>
              <w:rPr>
                <w:rFonts w:cs="Times"/>
                <w:sz w:val="20"/>
                <w:szCs w:val="20"/>
                <w:highlight w:val="cyan"/>
              </w:rPr>
              <w:t>FL Survey 4.1.2</w:t>
            </w:r>
          </w:p>
        </w:tc>
        <w:tc>
          <w:tcPr>
            <w:tcW w:w="6133" w:type="dxa"/>
            <w:shd w:val="clear" w:color="auto" w:fill="D9D9D9" w:themeFill="background1" w:themeFillShade="D9"/>
          </w:tcPr>
          <w:p w14:paraId="35EC4CB9" w14:textId="77777777" w:rsidR="00D56F2F" w:rsidRDefault="00337202">
            <w:pPr>
              <w:jc w:val="center"/>
              <w:rPr>
                <w:lang w:val="en-US"/>
              </w:rPr>
            </w:pPr>
            <w:r>
              <w:rPr>
                <w:lang w:val="en-US"/>
              </w:rPr>
              <w:t>Comments and Proposal</w:t>
            </w:r>
          </w:p>
        </w:tc>
      </w:tr>
      <w:tr w:rsidR="00D56F2F" w14:paraId="1F634573" w14:textId="77777777">
        <w:tc>
          <w:tcPr>
            <w:tcW w:w="1414" w:type="dxa"/>
          </w:tcPr>
          <w:p w14:paraId="7C029F62" w14:textId="77777777" w:rsidR="00D56F2F" w:rsidRDefault="00337202">
            <w:pPr>
              <w:jc w:val="center"/>
              <w:rPr>
                <w:lang w:val="en-US"/>
              </w:rPr>
            </w:pPr>
            <w:r>
              <w:rPr>
                <w:lang w:val="en-US"/>
              </w:rPr>
              <w:t xml:space="preserve">Apple </w:t>
            </w:r>
          </w:p>
        </w:tc>
        <w:tc>
          <w:tcPr>
            <w:tcW w:w="1469" w:type="dxa"/>
          </w:tcPr>
          <w:p w14:paraId="0BA96F70" w14:textId="77777777" w:rsidR="00D56F2F" w:rsidRDefault="00D56F2F">
            <w:pPr>
              <w:jc w:val="center"/>
              <w:rPr>
                <w:lang w:val="en-US"/>
              </w:rPr>
            </w:pPr>
          </w:p>
        </w:tc>
        <w:tc>
          <w:tcPr>
            <w:tcW w:w="6133" w:type="dxa"/>
          </w:tcPr>
          <w:p w14:paraId="7E24C079" w14:textId="77777777" w:rsidR="00D56F2F" w:rsidRDefault="00337202">
            <w:r>
              <w:t xml:space="preserve">‘If a </w:t>
            </w:r>
            <w:proofErr w:type="gramStart"/>
            <w:r>
              <w:t>random access</w:t>
            </w:r>
            <w:proofErr w:type="gramEnd"/>
            <w:r>
              <w:t xml:space="preserve"> response is received and the corresponding DL-SCH transport block ending in subframe </w:t>
            </w:r>
            <w:r>
              <w:rPr>
                <w:i/>
                <w:iCs/>
              </w:rPr>
              <w:t xml:space="preserve">n </w:t>
            </w:r>
            <w:r>
              <w:t xml:space="preserve">does not contain a response to the transmitted preamble sequence, the UE shall, if requested by higher layers, be ready to transmit a new preamble sequence no later than the NB-IoT UL slot starting 12 milliseconds </w:t>
            </w:r>
            <w:r>
              <w:rPr>
                <w:b/>
                <w:bCs/>
              </w:rPr>
              <w:t xml:space="preserve">after the end of subframe </w:t>
            </w:r>
            <w:r>
              <w:rPr>
                <w:b/>
                <w:bCs/>
                <w:i/>
                <w:iCs/>
              </w:rPr>
              <w:t>n</w:t>
            </w:r>
            <w:r>
              <w:rPr>
                <w:b/>
                <w:bCs/>
              </w:rPr>
              <w:t>.</w:t>
            </w:r>
            <w:r>
              <w:t>’</w:t>
            </w:r>
          </w:p>
          <w:p w14:paraId="62F8E947" w14:textId="77777777" w:rsidR="00D56F2F" w:rsidRDefault="00337202">
            <w:pPr>
              <w:rPr>
                <w:lang w:val="en-US"/>
              </w:rPr>
            </w:pPr>
            <w:r>
              <w:rPr>
                <w:lang w:val="en-US"/>
              </w:rPr>
              <w:t xml:space="preserve">We think the main point is whether </w:t>
            </w:r>
            <w:r>
              <w:rPr>
                <w:b/>
                <w:bCs/>
                <w:lang w:val="en-US"/>
              </w:rPr>
              <w:t>it</w:t>
            </w:r>
            <w:r>
              <w:rPr>
                <w:lang w:val="en-US"/>
              </w:rPr>
              <w:t xml:space="preserve"> refers to downlink subframe </w:t>
            </w:r>
            <w:r>
              <w:rPr>
                <w:i/>
                <w:iCs/>
              </w:rPr>
              <w:t xml:space="preserve">n </w:t>
            </w:r>
            <w:r>
              <w:rPr>
                <w:lang w:val="en-US"/>
              </w:rPr>
              <w:t xml:space="preserve">or uplink subframe </w:t>
            </w:r>
            <w:r>
              <w:rPr>
                <w:i/>
                <w:iCs/>
              </w:rPr>
              <w:t>n</w:t>
            </w:r>
            <w:r>
              <w:rPr>
                <w:lang w:val="en-US"/>
              </w:rPr>
              <w:t xml:space="preserve"> in the last sentence. </w:t>
            </w:r>
          </w:p>
          <w:p w14:paraId="021A246F" w14:textId="77777777" w:rsidR="00D56F2F" w:rsidRDefault="00337202">
            <w:r>
              <w:rPr>
                <w:lang w:val="en-US"/>
              </w:rPr>
              <w:t xml:space="preserve">For downlink subframe </w:t>
            </w:r>
            <w:r>
              <w:rPr>
                <w:i/>
                <w:iCs/>
              </w:rPr>
              <w:t>n</w:t>
            </w:r>
            <w:r>
              <w:t xml:space="preserve">, then no enhancement is needed. For uplink subframe </w:t>
            </w:r>
            <w:r>
              <w:rPr>
                <w:i/>
                <w:iCs/>
              </w:rPr>
              <w:t>n</w:t>
            </w:r>
            <w:r>
              <w:t xml:space="preserve">, then enhancement is needed. </w:t>
            </w:r>
          </w:p>
          <w:p w14:paraId="3FF46F6B" w14:textId="77777777" w:rsidR="00D56F2F" w:rsidRDefault="00337202">
            <w:pPr>
              <w:rPr>
                <w:lang w:val="en-US"/>
              </w:rPr>
            </w:pPr>
            <w:r>
              <w:t xml:space="preserve">Our understanding is downlink subframe </w:t>
            </w:r>
            <w:r>
              <w:rPr>
                <w:i/>
                <w:iCs/>
              </w:rPr>
              <w:t>n</w:t>
            </w:r>
            <w:r>
              <w:t xml:space="preserve">, and hence, no enhancement is needed here. </w:t>
            </w:r>
          </w:p>
        </w:tc>
      </w:tr>
      <w:tr w:rsidR="00D56F2F" w14:paraId="115D03BC" w14:textId="77777777">
        <w:tc>
          <w:tcPr>
            <w:tcW w:w="1414" w:type="dxa"/>
          </w:tcPr>
          <w:p w14:paraId="3E6C14A2" w14:textId="77777777" w:rsidR="00D56F2F" w:rsidRDefault="00337202">
            <w:pPr>
              <w:jc w:val="center"/>
              <w:rPr>
                <w:lang w:val="en-US"/>
              </w:rPr>
            </w:pPr>
            <w:r>
              <w:rPr>
                <w:rFonts w:hint="eastAsia"/>
                <w:lang w:val="en-US"/>
              </w:rPr>
              <w:t>Z</w:t>
            </w:r>
            <w:r>
              <w:rPr>
                <w:lang w:val="en-US"/>
              </w:rPr>
              <w:t>TE</w:t>
            </w:r>
          </w:p>
        </w:tc>
        <w:tc>
          <w:tcPr>
            <w:tcW w:w="1469" w:type="dxa"/>
          </w:tcPr>
          <w:p w14:paraId="53606C1C" w14:textId="77777777" w:rsidR="00D56F2F" w:rsidRDefault="00D56F2F">
            <w:pPr>
              <w:jc w:val="center"/>
              <w:rPr>
                <w:lang w:val="en-US"/>
              </w:rPr>
            </w:pPr>
          </w:p>
        </w:tc>
        <w:tc>
          <w:tcPr>
            <w:tcW w:w="6133" w:type="dxa"/>
          </w:tcPr>
          <w:p w14:paraId="35203F2C" w14:textId="77777777" w:rsidR="00D56F2F" w:rsidRDefault="00337202">
            <w:pPr>
              <w:rPr>
                <w:lang w:val="en-US"/>
              </w:rPr>
            </w:pPr>
            <w:r>
              <w:rPr>
                <w:rFonts w:hint="eastAsia"/>
                <w:lang w:val="en-US"/>
              </w:rPr>
              <w:t>W</w:t>
            </w:r>
            <w:r>
              <w:rPr>
                <w:lang w:val="en-US"/>
              </w:rPr>
              <w:t xml:space="preserve">e share similar understanding as Apple. We’d like to illustrate it with the following example. It’s necessary to clarify that the 12 </w:t>
            </w:r>
            <w:proofErr w:type="spellStart"/>
            <w:r>
              <w:rPr>
                <w:lang w:val="en-US"/>
              </w:rPr>
              <w:t>ms</w:t>
            </w:r>
            <w:proofErr w:type="spellEnd"/>
            <w:r>
              <w:rPr>
                <w:lang w:val="en-US"/>
              </w:rPr>
              <w:t xml:space="preserve"> window as moderator mentioned is shown as below, which starts from the end of DL subframe n. (the time instant of subframe n is t</w:t>
            </w:r>
            <w:r>
              <w:rPr>
                <w:vertAlign w:val="subscript"/>
                <w:lang w:val="en-US"/>
              </w:rPr>
              <w:t>0</w:t>
            </w:r>
            <w:r>
              <w:rPr>
                <w:lang w:val="en-US"/>
              </w:rPr>
              <w:t xml:space="preserve">). Then even if the TA is larger than 12 </w:t>
            </w:r>
            <w:proofErr w:type="spellStart"/>
            <w:r>
              <w:rPr>
                <w:lang w:val="en-US"/>
              </w:rPr>
              <w:t>ms</w:t>
            </w:r>
            <w:proofErr w:type="spellEnd"/>
            <w:r>
              <w:rPr>
                <w:lang w:val="en-US"/>
              </w:rPr>
              <w:t xml:space="preserve"> as the figure shown, the available RO can still be selected at e.g., subframe n+5 (the time instant is </w:t>
            </w:r>
            <w:proofErr w:type="spellStart"/>
            <w:r>
              <w:rPr>
                <w:lang w:val="en-US"/>
              </w:rPr>
              <w:t>t</w:t>
            </w:r>
            <w:r>
              <w:rPr>
                <w:vertAlign w:val="subscript"/>
                <w:lang w:val="en-US"/>
              </w:rPr>
              <w:t>RO</w:t>
            </w:r>
            <w:proofErr w:type="spellEnd"/>
            <w:r>
              <w:rPr>
                <w:lang w:val="en-US"/>
              </w:rPr>
              <w:t xml:space="preserve">). </w:t>
            </w:r>
          </w:p>
          <w:p w14:paraId="31243C06" w14:textId="77777777" w:rsidR="00D56F2F" w:rsidRDefault="00515F5C">
            <w:pPr>
              <w:rPr>
                <w:lang w:val="en-US"/>
              </w:rPr>
            </w:pPr>
            <w:r>
              <w:rPr>
                <w:noProof/>
                <w:lang w:eastAsia="en-US"/>
              </w:rPr>
              <w:object w:dxaOrig="5906" w:dyaOrig="1723" w14:anchorId="073884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95.5pt;height:86.25pt;mso-width-percent:0;mso-height-percent:0;mso-width-percent:0;mso-height-percent:0" o:ole="">
                  <v:imagedata r:id="rId13" o:title=""/>
                </v:shape>
                <o:OLEObject Type="Embed" ProgID="PBrush" ShapeID="_x0000_i1025" DrawAspect="Content" ObjectID="_1698741645" r:id="rId14"/>
              </w:object>
            </w:r>
          </w:p>
          <w:p w14:paraId="561F7F21" w14:textId="77777777" w:rsidR="00D56F2F" w:rsidRDefault="00337202">
            <w:pPr>
              <w:rPr>
                <w:rFonts w:eastAsia="DengXian"/>
                <w:lang w:val="en-US"/>
              </w:rPr>
            </w:pPr>
            <w:r>
              <w:rPr>
                <w:lang w:val="en-US"/>
              </w:rPr>
              <w:t>Given the above understanding, RO can be determined within the 12 ms window as per current specification.</w:t>
            </w:r>
          </w:p>
        </w:tc>
      </w:tr>
      <w:tr w:rsidR="00D56F2F" w14:paraId="0F154DBB" w14:textId="77777777">
        <w:tc>
          <w:tcPr>
            <w:tcW w:w="1414" w:type="dxa"/>
          </w:tcPr>
          <w:p w14:paraId="3865089B" w14:textId="77777777" w:rsidR="00D56F2F" w:rsidRDefault="00337202">
            <w:pPr>
              <w:jc w:val="center"/>
              <w:rPr>
                <w:rFonts w:eastAsia="DengXian"/>
                <w:lang w:val="en-US"/>
              </w:rPr>
            </w:pPr>
            <w:r>
              <w:rPr>
                <w:rFonts w:eastAsia="DengXian" w:hint="eastAsia"/>
                <w:lang w:val="en-US"/>
              </w:rPr>
              <w:lastRenderedPageBreak/>
              <w:t>X</w:t>
            </w:r>
            <w:r>
              <w:rPr>
                <w:rFonts w:eastAsia="DengXian"/>
                <w:lang w:val="en-US"/>
              </w:rPr>
              <w:t>iaomi</w:t>
            </w:r>
          </w:p>
        </w:tc>
        <w:tc>
          <w:tcPr>
            <w:tcW w:w="1469" w:type="dxa"/>
          </w:tcPr>
          <w:p w14:paraId="1707FCD3" w14:textId="77777777" w:rsidR="00D56F2F" w:rsidRDefault="00D56F2F">
            <w:pPr>
              <w:jc w:val="center"/>
              <w:rPr>
                <w:lang w:val="en-US"/>
              </w:rPr>
            </w:pPr>
          </w:p>
        </w:tc>
        <w:tc>
          <w:tcPr>
            <w:tcW w:w="6133" w:type="dxa"/>
          </w:tcPr>
          <w:p w14:paraId="287AEE50" w14:textId="77777777" w:rsidR="00D56F2F" w:rsidRDefault="00337202">
            <w:pPr>
              <w:rPr>
                <w:rFonts w:eastAsia="DengXian"/>
                <w:lang w:val="en-US"/>
              </w:rPr>
            </w:pPr>
            <w:r>
              <w:rPr>
                <w:rFonts w:eastAsia="DengXian"/>
                <w:lang w:val="en-US"/>
              </w:rPr>
              <w:t>We share Apple’s view that this is dependent on the interpretation of subframe n.</w:t>
            </w:r>
          </w:p>
        </w:tc>
      </w:tr>
      <w:tr w:rsidR="00D56F2F" w14:paraId="00F4AAD6" w14:textId="77777777">
        <w:tc>
          <w:tcPr>
            <w:tcW w:w="1414" w:type="dxa"/>
          </w:tcPr>
          <w:p w14:paraId="3F53AA2B" w14:textId="77777777" w:rsidR="00D56F2F" w:rsidRDefault="00337202">
            <w:pPr>
              <w:rPr>
                <w:rFonts w:eastAsia="DengXian"/>
                <w:lang w:val="en-US"/>
              </w:rPr>
            </w:pPr>
            <w:r>
              <w:rPr>
                <w:rFonts w:eastAsia="DengXian"/>
                <w:lang w:val="en-US"/>
              </w:rPr>
              <w:t>Huawei, HiSilicon</w:t>
            </w:r>
          </w:p>
        </w:tc>
        <w:tc>
          <w:tcPr>
            <w:tcW w:w="1469" w:type="dxa"/>
          </w:tcPr>
          <w:p w14:paraId="07B4060C" w14:textId="77777777" w:rsidR="00D56F2F" w:rsidRDefault="00D56F2F">
            <w:pPr>
              <w:rPr>
                <w:lang w:val="en-US"/>
              </w:rPr>
            </w:pPr>
          </w:p>
        </w:tc>
        <w:tc>
          <w:tcPr>
            <w:tcW w:w="6133" w:type="dxa"/>
          </w:tcPr>
          <w:p w14:paraId="2058A658" w14:textId="77777777" w:rsidR="00D56F2F" w:rsidRDefault="00337202">
            <w:pPr>
              <w:rPr>
                <w:rFonts w:eastAsia="DengXian"/>
                <w:lang w:val="en-US"/>
              </w:rPr>
            </w:pPr>
            <w:r>
              <w:rPr>
                <w:rFonts w:eastAsia="DengXian"/>
                <w:lang w:val="en-US"/>
              </w:rPr>
              <w:t>The agreement shown at the top of section 4.1 was already done with NB-IoT in mind. The 12 ms is an absolute time so it is the same whether we are in terrestrial NB-IoT or or IoT NTN. There is nothing left to do for NB-IoT as far as that agreement is concerned.</w:t>
            </w:r>
          </w:p>
          <w:p w14:paraId="03F2495A" w14:textId="77777777" w:rsidR="00D56F2F" w:rsidRDefault="00337202">
            <w:pPr>
              <w:rPr>
                <w:rFonts w:eastAsia="DengXian"/>
                <w:lang w:val="en-US"/>
              </w:rPr>
            </w:pPr>
            <w:r>
              <w:rPr>
                <w:rFonts w:eastAsia="DengXian"/>
                <w:lang w:val="en-US"/>
              </w:rPr>
              <w:t xml:space="preserve">The subframe </w:t>
            </w:r>
            <w:r>
              <w:rPr>
                <w:rFonts w:eastAsia="DengXian"/>
                <w:i/>
                <w:lang w:val="en-US"/>
              </w:rPr>
              <w:t>n</w:t>
            </w:r>
            <w:r>
              <w:rPr>
                <w:rFonts w:eastAsia="DengXian"/>
                <w:lang w:val="en-US"/>
              </w:rPr>
              <w:t xml:space="preserve"> above is the DL subframe because it refers to RAR received in DL-SCH. </w:t>
            </w:r>
            <w:proofErr w:type="gramStart"/>
            <w:r>
              <w:rPr>
                <w:rFonts w:eastAsia="DengXian"/>
                <w:lang w:val="en-US"/>
              </w:rPr>
              <w:t>Thus</w:t>
            </w:r>
            <w:proofErr w:type="gramEnd"/>
            <w:r>
              <w:rPr>
                <w:rFonts w:eastAsia="DengXian"/>
                <w:lang w:val="en-US"/>
              </w:rPr>
              <w:t xml:space="preserve"> the absolute time of 12 ms is unambiguous and no enhancement is needed.</w:t>
            </w:r>
          </w:p>
        </w:tc>
      </w:tr>
      <w:tr w:rsidR="00D56F2F" w14:paraId="27849EEA" w14:textId="77777777">
        <w:tc>
          <w:tcPr>
            <w:tcW w:w="1414" w:type="dxa"/>
          </w:tcPr>
          <w:p w14:paraId="454A7C81" w14:textId="77777777" w:rsidR="00D56F2F" w:rsidRDefault="00337202">
            <w:pPr>
              <w:jc w:val="center"/>
              <w:rPr>
                <w:rFonts w:eastAsia="DengXian"/>
                <w:lang w:val="en-US"/>
              </w:rPr>
            </w:pPr>
            <w:r>
              <w:rPr>
                <w:rFonts w:eastAsia="DengXian"/>
                <w:lang w:val="en-US"/>
              </w:rPr>
              <w:t>Ericsson</w:t>
            </w:r>
          </w:p>
        </w:tc>
        <w:tc>
          <w:tcPr>
            <w:tcW w:w="1469" w:type="dxa"/>
          </w:tcPr>
          <w:p w14:paraId="55973382" w14:textId="77777777" w:rsidR="00D56F2F" w:rsidRDefault="00D56F2F">
            <w:pPr>
              <w:rPr>
                <w:lang w:val="en-US"/>
              </w:rPr>
            </w:pPr>
          </w:p>
        </w:tc>
        <w:tc>
          <w:tcPr>
            <w:tcW w:w="6133" w:type="dxa"/>
          </w:tcPr>
          <w:p w14:paraId="249FF4F2" w14:textId="77777777" w:rsidR="00D56F2F" w:rsidRDefault="00337202">
            <w:pPr>
              <w:rPr>
                <w:rFonts w:eastAsia="DengXian"/>
                <w:lang w:val="en-US"/>
              </w:rPr>
            </w:pPr>
            <w:r>
              <w:rPr>
                <w:rFonts w:eastAsia="DengXian"/>
                <w:lang w:val="en-US"/>
              </w:rPr>
              <w:t>We share same views as Apple, ZTE, Xiaomi and Huawei, and no enhancement is needed.</w:t>
            </w:r>
          </w:p>
        </w:tc>
      </w:tr>
      <w:tr w:rsidR="00D56F2F" w14:paraId="7423F1AE" w14:textId="77777777">
        <w:tc>
          <w:tcPr>
            <w:tcW w:w="1414" w:type="dxa"/>
          </w:tcPr>
          <w:p w14:paraId="25D136EC" w14:textId="77777777" w:rsidR="00D56F2F" w:rsidRDefault="00337202">
            <w:pPr>
              <w:jc w:val="center"/>
              <w:rPr>
                <w:rFonts w:eastAsia="DengXian"/>
                <w:lang w:val="en-US"/>
              </w:rPr>
            </w:pPr>
            <w:r>
              <w:rPr>
                <w:rFonts w:eastAsia="DengXian" w:hint="eastAsia"/>
                <w:lang w:val="en-US"/>
              </w:rPr>
              <w:t>O</w:t>
            </w:r>
            <w:r>
              <w:rPr>
                <w:rFonts w:eastAsia="DengXian"/>
                <w:lang w:val="en-US"/>
              </w:rPr>
              <w:t>PPO</w:t>
            </w:r>
          </w:p>
        </w:tc>
        <w:tc>
          <w:tcPr>
            <w:tcW w:w="1469" w:type="dxa"/>
          </w:tcPr>
          <w:p w14:paraId="6634D340" w14:textId="77777777" w:rsidR="00D56F2F" w:rsidRDefault="00D56F2F">
            <w:pPr>
              <w:rPr>
                <w:lang w:val="en-US"/>
              </w:rPr>
            </w:pPr>
          </w:p>
        </w:tc>
        <w:tc>
          <w:tcPr>
            <w:tcW w:w="6133" w:type="dxa"/>
          </w:tcPr>
          <w:p w14:paraId="13991E16" w14:textId="77777777" w:rsidR="00D56F2F" w:rsidRDefault="00337202">
            <w:pPr>
              <w:rPr>
                <w:rFonts w:eastAsia="DengXian"/>
                <w:lang w:val="en-US"/>
              </w:rPr>
            </w:pPr>
            <w:r>
              <w:rPr>
                <w:rFonts w:eastAsia="DengXian"/>
                <w:lang w:val="en-US"/>
              </w:rPr>
              <w:t xml:space="preserve">We share the same view with Apple. </w:t>
            </w:r>
          </w:p>
        </w:tc>
      </w:tr>
      <w:tr w:rsidR="00D56F2F" w14:paraId="34A578B4" w14:textId="77777777">
        <w:tc>
          <w:tcPr>
            <w:tcW w:w="1414" w:type="dxa"/>
          </w:tcPr>
          <w:p w14:paraId="21FB8930" w14:textId="77777777" w:rsidR="00D56F2F" w:rsidRDefault="00337202">
            <w:pPr>
              <w:jc w:val="center"/>
              <w:rPr>
                <w:rFonts w:eastAsia="DengXian"/>
                <w:lang w:val="en-US"/>
              </w:rPr>
            </w:pPr>
            <w:r>
              <w:rPr>
                <w:rFonts w:eastAsia="DengXian" w:hint="eastAsia"/>
                <w:lang w:val="en-US"/>
              </w:rPr>
              <w:t>v</w:t>
            </w:r>
            <w:r>
              <w:rPr>
                <w:rFonts w:eastAsia="DengXian"/>
                <w:lang w:val="en-US"/>
              </w:rPr>
              <w:t>ivo</w:t>
            </w:r>
          </w:p>
        </w:tc>
        <w:tc>
          <w:tcPr>
            <w:tcW w:w="1469" w:type="dxa"/>
          </w:tcPr>
          <w:p w14:paraId="49CABC58" w14:textId="77777777" w:rsidR="00D56F2F" w:rsidRDefault="00337202">
            <w:pPr>
              <w:rPr>
                <w:lang w:val="en-US"/>
              </w:rPr>
            </w:pPr>
            <w:r>
              <w:rPr>
                <w:rFonts w:eastAsia="DengXian"/>
                <w:lang w:val="en-US"/>
              </w:rPr>
              <w:t>prefer option 1</w:t>
            </w:r>
          </w:p>
        </w:tc>
        <w:tc>
          <w:tcPr>
            <w:tcW w:w="6133" w:type="dxa"/>
          </w:tcPr>
          <w:p w14:paraId="01A867DF" w14:textId="77777777" w:rsidR="00D56F2F" w:rsidRDefault="00337202">
            <w:pPr>
              <w:rPr>
                <w:rFonts w:eastAsia="DengXian"/>
                <w:lang w:val="en-US"/>
              </w:rPr>
            </w:pPr>
            <w:r>
              <w:rPr>
                <w:rFonts w:eastAsia="DengXian"/>
                <w:lang w:val="en-US"/>
              </w:rPr>
              <w:t xml:space="preserve">The 12 ms </w:t>
            </w:r>
            <w:r>
              <w:rPr>
                <w:bCs/>
                <w:iCs/>
                <w:lang w:val="en-US"/>
              </w:rPr>
              <w:t xml:space="preserve">is an absolute time, and </w:t>
            </w:r>
            <w:r>
              <w:rPr>
                <w:bCs/>
                <w:lang w:val="en-US"/>
              </w:rPr>
              <w:t>further enhancement on the timing relationship</w:t>
            </w:r>
            <w:r>
              <w:rPr>
                <w:lang w:val="en-US"/>
              </w:rPr>
              <w:t xml:space="preserve"> </w:t>
            </w:r>
            <w:r>
              <w:rPr>
                <w:bCs/>
                <w:lang w:val="en-US"/>
              </w:rPr>
              <w:t>as compared to current specifications is not needed.</w:t>
            </w:r>
          </w:p>
        </w:tc>
      </w:tr>
      <w:tr w:rsidR="00D56F2F" w14:paraId="2E68543F" w14:textId="77777777">
        <w:tc>
          <w:tcPr>
            <w:tcW w:w="1414" w:type="dxa"/>
          </w:tcPr>
          <w:p w14:paraId="4B146F0D" w14:textId="77777777" w:rsidR="00D56F2F" w:rsidRDefault="00337202">
            <w:pPr>
              <w:jc w:val="center"/>
              <w:rPr>
                <w:rFonts w:eastAsia="DengXian"/>
                <w:lang w:val="en-US"/>
              </w:rPr>
            </w:pPr>
            <w:r>
              <w:rPr>
                <w:rFonts w:eastAsia="DengXian"/>
                <w:lang w:val="en-US"/>
              </w:rPr>
              <w:t>MediaTek</w:t>
            </w:r>
          </w:p>
        </w:tc>
        <w:tc>
          <w:tcPr>
            <w:tcW w:w="1469" w:type="dxa"/>
          </w:tcPr>
          <w:p w14:paraId="69F52D02" w14:textId="77777777" w:rsidR="00D56F2F" w:rsidRDefault="00D56F2F">
            <w:pPr>
              <w:rPr>
                <w:rFonts w:eastAsia="DengXian"/>
                <w:lang w:val="en-US"/>
              </w:rPr>
            </w:pPr>
          </w:p>
        </w:tc>
        <w:tc>
          <w:tcPr>
            <w:tcW w:w="6133" w:type="dxa"/>
          </w:tcPr>
          <w:p w14:paraId="7DCCA1CE" w14:textId="77777777" w:rsidR="00D56F2F" w:rsidRDefault="00337202">
            <w:pPr>
              <w:rPr>
                <w:rFonts w:eastAsia="DengXian"/>
                <w:lang w:val="en-US"/>
              </w:rPr>
            </w:pPr>
            <w:r>
              <w:rPr>
                <w:rFonts w:eastAsia="DengXian"/>
                <w:lang w:val="en-US"/>
              </w:rPr>
              <w:t>No enhancement needed</w:t>
            </w:r>
          </w:p>
        </w:tc>
      </w:tr>
      <w:tr w:rsidR="00D56F2F" w14:paraId="48CA0A6E" w14:textId="77777777">
        <w:tc>
          <w:tcPr>
            <w:tcW w:w="1414" w:type="dxa"/>
          </w:tcPr>
          <w:p w14:paraId="7374CAD4" w14:textId="77777777" w:rsidR="00D56F2F" w:rsidRDefault="00337202">
            <w:pPr>
              <w:jc w:val="center"/>
              <w:rPr>
                <w:rFonts w:eastAsia="DengXian"/>
                <w:lang w:val="en-US"/>
              </w:rPr>
            </w:pPr>
            <w:r>
              <w:rPr>
                <w:rFonts w:eastAsia="DengXian"/>
                <w:lang w:val="en-US"/>
              </w:rPr>
              <w:t>Intel</w:t>
            </w:r>
          </w:p>
        </w:tc>
        <w:tc>
          <w:tcPr>
            <w:tcW w:w="1469" w:type="dxa"/>
          </w:tcPr>
          <w:p w14:paraId="62960DF7" w14:textId="77777777" w:rsidR="00D56F2F" w:rsidRDefault="00D56F2F">
            <w:pPr>
              <w:rPr>
                <w:rFonts w:eastAsia="DengXian"/>
                <w:lang w:val="en-US"/>
              </w:rPr>
            </w:pPr>
          </w:p>
        </w:tc>
        <w:tc>
          <w:tcPr>
            <w:tcW w:w="6133" w:type="dxa"/>
          </w:tcPr>
          <w:p w14:paraId="31A2ACC0" w14:textId="77777777" w:rsidR="00D56F2F" w:rsidRDefault="00337202">
            <w:pPr>
              <w:rPr>
                <w:rFonts w:eastAsia="DengXian"/>
                <w:lang w:val="en-US"/>
              </w:rPr>
            </w:pPr>
            <w:r>
              <w:rPr>
                <w:rFonts w:eastAsia="DengXian"/>
                <w:lang w:val="en-US"/>
              </w:rPr>
              <w:t>Same view as Apple</w:t>
            </w:r>
          </w:p>
        </w:tc>
      </w:tr>
      <w:tr w:rsidR="00D56F2F" w14:paraId="56EDEE79" w14:textId="77777777">
        <w:tc>
          <w:tcPr>
            <w:tcW w:w="1414" w:type="dxa"/>
          </w:tcPr>
          <w:p w14:paraId="09FEFF26" w14:textId="77777777" w:rsidR="00D56F2F" w:rsidRDefault="00337202">
            <w:pPr>
              <w:jc w:val="center"/>
              <w:rPr>
                <w:rFonts w:eastAsia="DengXian"/>
                <w:lang w:val="en-US"/>
              </w:rPr>
            </w:pPr>
            <w:r>
              <w:rPr>
                <w:lang w:val="en-US"/>
              </w:rPr>
              <w:t>Nokia, NSB</w:t>
            </w:r>
          </w:p>
        </w:tc>
        <w:tc>
          <w:tcPr>
            <w:tcW w:w="1469" w:type="dxa"/>
          </w:tcPr>
          <w:p w14:paraId="168EF879" w14:textId="77777777" w:rsidR="00D56F2F" w:rsidRDefault="00337202">
            <w:pPr>
              <w:rPr>
                <w:rFonts w:eastAsia="DengXian"/>
                <w:lang w:val="en-US"/>
              </w:rPr>
            </w:pPr>
            <w:r>
              <w:rPr>
                <w:lang w:val="en-US"/>
              </w:rPr>
              <w:t>Option 2</w:t>
            </w:r>
          </w:p>
        </w:tc>
        <w:tc>
          <w:tcPr>
            <w:tcW w:w="6133" w:type="dxa"/>
          </w:tcPr>
          <w:p w14:paraId="05DEFF1F" w14:textId="77777777" w:rsidR="00D56F2F" w:rsidRDefault="00337202">
            <w:pPr>
              <w:rPr>
                <w:rFonts w:eastAsia="DengXian"/>
                <w:lang w:val="en-US"/>
              </w:rPr>
            </w:pPr>
            <w:r>
              <w:rPr>
                <w:lang w:val="en-US"/>
              </w:rPr>
              <w:t>We do not need to modify spec, just as “be ready”</w:t>
            </w:r>
          </w:p>
        </w:tc>
      </w:tr>
      <w:tr w:rsidR="00D56F2F" w14:paraId="51D30230" w14:textId="77777777">
        <w:tc>
          <w:tcPr>
            <w:tcW w:w="1414" w:type="dxa"/>
          </w:tcPr>
          <w:p w14:paraId="00E28A3A" w14:textId="77777777" w:rsidR="00D56F2F" w:rsidRDefault="00337202">
            <w:pPr>
              <w:jc w:val="center"/>
              <w:rPr>
                <w:lang w:val="en-US"/>
              </w:rPr>
            </w:pPr>
            <w:r>
              <w:rPr>
                <w:lang w:val="en-US"/>
              </w:rPr>
              <w:t>SONY</w:t>
            </w:r>
          </w:p>
        </w:tc>
        <w:tc>
          <w:tcPr>
            <w:tcW w:w="1469" w:type="dxa"/>
          </w:tcPr>
          <w:p w14:paraId="0DDD86A0" w14:textId="77777777" w:rsidR="00D56F2F" w:rsidRDefault="00D56F2F">
            <w:pPr>
              <w:rPr>
                <w:lang w:val="en-US"/>
              </w:rPr>
            </w:pPr>
          </w:p>
        </w:tc>
        <w:tc>
          <w:tcPr>
            <w:tcW w:w="6133" w:type="dxa"/>
          </w:tcPr>
          <w:p w14:paraId="06825A68" w14:textId="77777777" w:rsidR="00D56F2F" w:rsidRDefault="00337202">
            <w:pPr>
              <w:rPr>
                <w:lang w:val="en-US"/>
              </w:rPr>
            </w:pPr>
            <w:r>
              <w:rPr>
                <w:lang w:val="en-US"/>
              </w:rPr>
              <w:t xml:space="preserve">We do not think the issue is about whether subframe n is UL or DL - </w:t>
            </w:r>
            <w:proofErr w:type="gramStart"/>
            <w:r>
              <w:rPr>
                <w:lang w:val="en-US"/>
              </w:rPr>
              <w:t>it is clear that it</w:t>
            </w:r>
            <w:proofErr w:type="gramEnd"/>
            <w:r>
              <w:rPr>
                <w:lang w:val="en-US"/>
              </w:rPr>
              <w:t xml:space="preserve"> is a DL subframe. The issue is that a PRACH must be transmitted with TA &gt; 12ms. </w:t>
            </w:r>
            <w:proofErr w:type="gramStart"/>
            <w:r>
              <w:rPr>
                <w:lang w:val="en-US"/>
              </w:rPr>
              <w:t>So</w:t>
            </w:r>
            <w:proofErr w:type="gramEnd"/>
            <w:r>
              <w:rPr>
                <w:lang w:val="en-US"/>
              </w:rPr>
              <w:t xml:space="preserve"> if the RO is chosen within 12ms of the end of subframe n, PRACH rtx will be non-causal. None of the objectors explain why this reasoning is wrong.</w:t>
            </w:r>
          </w:p>
        </w:tc>
      </w:tr>
    </w:tbl>
    <w:p w14:paraId="2707C8B0" w14:textId="77777777" w:rsidR="00D56F2F" w:rsidRDefault="00D56F2F">
      <w:pPr>
        <w:rPr>
          <w:lang w:eastAsia="zh-CN"/>
        </w:rPr>
      </w:pPr>
    </w:p>
    <w:p w14:paraId="70AAD09E" w14:textId="77777777" w:rsidR="00D56F2F" w:rsidRDefault="00337202">
      <w:pPr>
        <w:rPr>
          <w:lang w:eastAsia="zh-CN"/>
        </w:rPr>
      </w:pPr>
      <w:r>
        <w:rPr>
          <w:lang w:eastAsia="zh-CN"/>
        </w:rPr>
        <w:t>Majority of companies input confirms their thinking that no enhancement is needed in the case of NB-IoT. FL does not see much chance of convergence in the other direction during this meeting. FL will therefore not encourage any further discussion on this topic for Rel17 as this is the last meeting.</w:t>
      </w:r>
    </w:p>
    <w:p w14:paraId="64121E94" w14:textId="77777777" w:rsidR="00D56F2F" w:rsidRDefault="00D56F2F">
      <w:pPr>
        <w:rPr>
          <w:lang w:eastAsia="zh-CN"/>
        </w:rPr>
      </w:pPr>
    </w:p>
    <w:p w14:paraId="262C043C" w14:textId="77777777" w:rsidR="00D56F2F" w:rsidRDefault="00337202">
      <w:pPr>
        <w:rPr>
          <w:lang w:eastAsia="zh-CN"/>
        </w:rPr>
      </w:pPr>
      <w:r>
        <w:rPr>
          <w:highlight w:val="cyan"/>
          <w:lang w:eastAsia="zh-CN"/>
        </w:rPr>
        <w:t>FL Conclusion:</w:t>
      </w:r>
      <w:r>
        <w:rPr>
          <w:lang w:eastAsia="zh-CN"/>
        </w:rPr>
        <w:t xml:space="preserve"> No further discussion at this meeting of timing relationship enhancement for PRACH retransmission for NB-IoT for Rel17.</w:t>
      </w:r>
    </w:p>
    <w:p w14:paraId="01AB3DEE" w14:textId="77777777" w:rsidR="00D56F2F" w:rsidRDefault="00D56F2F">
      <w:pPr>
        <w:rPr>
          <w:lang w:eastAsia="zh-CN"/>
        </w:rPr>
      </w:pPr>
    </w:p>
    <w:p w14:paraId="2173758E" w14:textId="77777777" w:rsidR="00D56F2F" w:rsidRDefault="00337202">
      <w:pPr>
        <w:pStyle w:val="Heading2"/>
        <w:rPr>
          <w:rStyle w:val="Heading2Char"/>
        </w:rPr>
      </w:pPr>
      <w:bookmarkStart w:id="33" w:name="_Toc88128878"/>
      <w:r>
        <w:rPr>
          <w:rStyle w:val="Heading2Char"/>
        </w:rPr>
        <w:t>PDCCH Order to PRACH</w:t>
      </w:r>
      <w:bookmarkEnd w:id="33"/>
    </w:p>
    <w:p w14:paraId="657194DD" w14:textId="77777777" w:rsidR="00D56F2F" w:rsidRDefault="00337202">
      <w:pPr>
        <w:pStyle w:val="Heading3"/>
      </w:pPr>
      <w:bookmarkStart w:id="34" w:name="_Toc88128879"/>
      <w:r>
        <w:t>Companies’ Observations and Proposals</w:t>
      </w:r>
      <w:bookmarkEnd w:id="34"/>
    </w:p>
    <w:tbl>
      <w:tblPr>
        <w:tblStyle w:val="TableGrid"/>
        <w:tblW w:w="0" w:type="auto"/>
        <w:tblLook w:val="04A0" w:firstRow="1" w:lastRow="0" w:firstColumn="1" w:lastColumn="0" w:noHBand="0" w:noVBand="1"/>
      </w:tblPr>
      <w:tblGrid>
        <w:gridCol w:w="1980"/>
        <w:gridCol w:w="7036"/>
      </w:tblGrid>
      <w:tr w:rsidR="00D56F2F" w14:paraId="7D9DD775" w14:textId="77777777">
        <w:tc>
          <w:tcPr>
            <w:tcW w:w="1980" w:type="dxa"/>
          </w:tcPr>
          <w:p w14:paraId="5168CFAE" w14:textId="77777777" w:rsidR="00D56F2F" w:rsidRDefault="00337202">
            <w:pPr>
              <w:rPr>
                <w:lang w:val="en-US"/>
              </w:rPr>
            </w:pPr>
            <w:r>
              <w:rPr>
                <w:lang w:val="en-US"/>
              </w:rPr>
              <w:t>vivo</w:t>
            </w:r>
          </w:p>
        </w:tc>
        <w:tc>
          <w:tcPr>
            <w:tcW w:w="7036" w:type="dxa"/>
          </w:tcPr>
          <w:p w14:paraId="3CF4278B" w14:textId="77777777" w:rsidR="00D56F2F" w:rsidRDefault="00337202">
            <w:pPr>
              <w:overflowPunct w:val="0"/>
              <w:spacing w:after="120"/>
              <w:textAlignment w:val="baseline"/>
              <w:rPr>
                <w:b/>
                <w:i/>
                <w:lang w:val="en-US"/>
              </w:rPr>
            </w:pPr>
            <w:r>
              <w:rPr>
                <w:b/>
                <w:i/>
                <w:lang w:val="en-US"/>
              </w:rPr>
              <w:t>Proposal 1</w:t>
            </w:r>
            <w:r>
              <w:rPr>
                <w:rFonts w:hint="eastAsia"/>
                <w:b/>
                <w:i/>
                <w:lang w:val="en-US"/>
              </w:rPr>
              <w:t>:</w:t>
            </w:r>
            <w:r>
              <w:rPr>
                <w:lang w:val="en-US"/>
              </w:rPr>
              <w:t xml:space="preserve"> </w:t>
            </w:r>
            <w:r>
              <w:rPr>
                <w:b/>
                <w:i/>
                <w:lang w:val="en-US"/>
              </w:rPr>
              <w:t>Support to apply UE-specific K_offset to M/NPDCCH ordered PRACH if configured</w:t>
            </w:r>
            <w:r>
              <w:rPr>
                <w:rFonts w:ascii="SimSun" w:eastAsia="SimSun" w:hAnsi="SimSun" w:cs="SimSun" w:hint="eastAsia"/>
                <w:b/>
                <w:i/>
                <w:lang w:val="en-US"/>
              </w:rPr>
              <w:t>;</w:t>
            </w:r>
            <w:r>
              <w:rPr>
                <w:b/>
                <w:i/>
                <w:lang w:val="en-US"/>
              </w:rPr>
              <w:t xml:space="preserve"> otherwise, cell-specific K_offset is applied.</w:t>
            </w:r>
          </w:p>
        </w:tc>
      </w:tr>
      <w:tr w:rsidR="00D56F2F" w14:paraId="737EB514" w14:textId="77777777">
        <w:tc>
          <w:tcPr>
            <w:tcW w:w="1980" w:type="dxa"/>
          </w:tcPr>
          <w:p w14:paraId="2B5FAD26" w14:textId="77777777" w:rsidR="00D56F2F" w:rsidRDefault="00337202">
            <w:pPr>
              <w:rPr>
                <w:lang w:val="en-US"/>
              </w:rPr>
            </w:pPr>
            <w:r>
              <w:rPr>
                <w:lang w:val="en-US"/>
              </w:rPr>
              <w:t>Xiaomi</w:t>
            </w:r>
          </w:p>
        </w:tc>
        <w:tc>
          <w:tcPr>
            <w:tcW w:w="7036" w:type="dxa"/>
          </w:tcPr>
          <w:p w14:paraId="10825835" w14:textId="77777777" w:rsidR="00D56F2F" w:rsidRDefault="00337202">
            <w:pPr>
              <w:rPr>
                <w:b/>
                <w:i/>
                <w:lang w:val="en-US"/>
              </w:rPr>
            </w:pPr>
            <w:r>
              <w:rPr>
                <w:b/>
                <w:i/>
                <w:lang w:val="en-US"/>
              </w:rPr>
              <w:t xml:space="preserve">Proposal 1: For random access procedure initiated by a NPDCCH order received in downlink </w:t>
            </w:r>
            <w:proofErr w:type="gramStart"/>
            <w:r>
              <w:rPr>
                <w:b/>
                <w:i/>
                <w:lang w:val="en-US"/>
              </w:rPr>
              <w:t>slot  ,</w:t>
            </w:r>
            <w:proofErr w:type="gramEnd"/>
            <w:r>
              <w:rPr>
                <w:b/>
                <w:i/>
                <w:lang w:val="en-US"/>
              </w:rPr>
              <w:t xml:space="preserve"> UE determines the next available NPRACH occasion after uplink slot </w:t>
            </w:r>
            <m:oMath>
              <m:r>
                <w:rPr>
                  <w:rFonts w:ascii="Cambria Math" w:hAnsi="Cambria Math"/>
                  <w:sz w:val="22"/>
                  <w:szCs w:val="22"/>
                  <w:lang w:val="en-US"/>
                </w:rPr>
                <m:t>n+</m:t>
              </m:r>
              <m:sSub>
                <m:sSubPr>
                  <m:ctrlPr>
                    <w:rPr>
                      <w:rFonts w:ascii="Cambria Math" w:eastAsia="SimSun" w:hAnsi="Cambria Math" w:cs="Calibri"/>
                      <w:i/>
                      <w:iCs/>
                      <w:sz w:val="22"/>
                      <w:szCs w:val="22"/>
                      <w:lang w:val="en-US"/>
                    </w:rPr>
                  </m:ctrlPr>
                </m:sSubPr>
                <m:e>
                  <m:r>
                    <w:rPr>
                      <w:rFonts w:ascii="Cambria Math" w:hAnsi="Cambria Math"/>
                      <w:sz w:val="22"/>
                      <w:szCs w:val="22"/>
                      <w:lang w:val="en-US"/>
                    </w:rPr>
                    <m:t>K</m:t>
                  </m:r>
                </m:e>
                <m:sub>
                  <m:r>
                    <w:rPr>
                      <w:rFonts w:ascii="Cambria Math" w:hAnsi="Cambria Math"/>
                      <w:sz w:val="22"/>
                      <w:szCs w:val="22"/>
                      <w:lang w:val="en-US"/>
                    </w:rPr>
                    <m:t>offset</m:t>
                  </m:r>
                </m:sub>
              </m:sSub>
            </m:oMath>
            <w:r>
              <w:rPr>
                <w:b/>
                <w:i/>
                <w:lang w:val="en-US"/>
              </w:rPr>
              <w:t xml:space="preserve">   to transmit the ordered NPRACH, wherein, the Koffset is the cell-specific Koffset.</w:t>
            </w:r>
          </w:p>
        </w:tc>
      </w:tr>
    </w:tbl>
    <w:p w14:paraId="5EF5B993" w14:textId="77777777" w:rsidR="00D56F2F" w:rsidRDefault="00D56F2F">
      <w:pPr>
        <w:pStyle w:val="NoSpacing"/>
      </w:pPr>
    </w:p>
    <w:p w14:paraId="13DD193E" w14:textId="77777777" w:rsidR="00D56F2F" w:rsidRDefault="00337202">
      <w:pPr>
        <w:pStyle w:val="Heading3"/>
      </w:pPr>
      <w:bookmarkStart w:id="35" w:name="_Toc88128880"/>
      <w:r>
        <w:t>FIRST ROUND Discussion on PDCCH order to PRACH</w:t>
      </w:r>
      <w:bookmarkEnd w:id="35"/>
    </w:p>
    <w:p w14:paraId="241E1506" w14:textId="77777777" w:rsidR="00D56F2F" w:rsidRDefault="00337202">
      <w:r>
        <w:t xml:space="preserve">The two companies’ proposals on this issue relate to </w:t>
      </w:r>
      <w:r>
        <w:rPr>
          <w:rFonts w:cs="Times"/>
          <w:u w:val="single"/>
        </w:rPr>
        <w:t xml:space="preserve">Issue#4: Primacy of UE-specific Koffset </w:t>
      </w:r>
      <w:r>
        <w:t>in section 3.1.2. If it is decided that UE-specific Koffset is always used if configured, otherwise cell-specific Koffset is used, that will also settle the issue here. FL therefore recommends that we decide first on FL Proposal 3.1.2-4.</w:t>
      </w:r>
    </w:p>
    <w:p w14:paraId="3119552E" w14:textId="77777777" w:rsidR="00D56F2F" w:rsidRDefault="00337202">
      <w:pPr>
        <w:rPr>
          <w:rFonts w:cs="Times"/>
          <w:u w:val="single"/>
        </w:rPr>
      </w:pPr>
      <w:r>
        <w:rPr>
          <w:highlight w:val="cyan"/>
        </w:rPr>
        <w:t>FL Recommendation</w:t>
      </w:r>
      <w:r>
        <w:t>: A decision on FL Proposal 3.1.2-4 will also resolve this issue.</w:t>
      </w:r>
    </w:p>
    <w:p w14:paraId="33E5A2EC" w14:textId="77777777" w:rsidR="00D56F2F" w:rsidRDefault="00337202">
      <w:pPr>
        <w:pStyle w:val="Heading2"/>
        <w:rPr>
          <w:rStyle w:val="Heading2Char"/>
        </w:rPr>
      </w:pPr>
      <w:bookmarkStart w:id="36" w:name="_Toc88128881"/>
      <w:r>
        <w:rPr>
          <w:rStyle w:val="Heading2Char"/>
        </w:rPr>
        <w:lastRenderedPageBreak/>
        <w:t>NPUSCH using PUR</w:t>
      </w:r>
      <w:bookmarkEnd w:id="36"/>
    </w:p>
    <w:p w14:paraId="0BA81014" w14:textId="77777777" w:rsidR="00D56F2F" w:rsidRDefault="00337202">
      <w:pPr>
        <w:pStyle w:val="Heading3"/>
      </w:pPr>
      <w:bookmarkStart w:id="37" w:name="_Toc88128882"/>
      <w:r>
        <w:t>Companies’ Observations and Proposals</w:t>
      </w:r>
      <w:bookmarkEnd w:id="37"/>
    </w:p>
    <w:tbl>
      <w:tblPr>
        <w:tblStyle w:val="TableGrid"/>
        <w:tblW w:w="0" w:type="auto"/>
        <w:tblLook w:val="04A0" w:firstRow="1" w:lastRow="0" w:firstColumn="1" w:lastColumn="0" w:noHBand="0" w:noVBand="1"/>
      </w:tblPr>
      <w:tblGrid>
        <w:gridCol w:w="1696"/>
        <w:gridCol w:w="7320"/>
      </w:tblGrid>
      <w:tr w:rsidR="00D56F2F" w14:paraId="7C63276A" w14:textId="77777777">
        <w:tc>
          <w:tcPr>
            <w:tcW w:w="1696" w:type="dxa"/>
          </w:tcPr>
          <w:p w14:paraId="497D88A9" w14:textId="77777777" w:rsidR="00D56F2F" w:rsidRDefault="00337202">
            <w:pPr>
              <w:rPr>
                <w:lang w:val="en-US"/>
              </w:rPr>
            </w:pPr>
            <w:r>
              <w:rPr>
                <w:lang w:val="en-US"/>
              </w:rPr>
              <w:t>Spreadtrum</w:t>
            </w:r>
          </w:p>
        </w:tc>
        <w:tc>
          <w:tcPr>
            <w:tcW w:w="7320" w:type="dxa"/>
          </w:tcPr>
          <w:p w14:paraId="6FF09A7A" w14:textId="77777777" w:rsidR="00D56F2F" w:rsidRDefault="00337202">
            <w:pPr>
              <w:autoSpaceDE/>
              <w:autoSpaceDN/>
              <w:adjustRightInd/>
              <w:rPr>
                <w:rFonts w:eastAsia="SimSun"/>
                <w:bCs/>
                <w:iCs/>
                <w:lang w:val="en-US"/>
              </w:rPr>
            </w:pPr>
            <w:r>
              <w:rPr>
                <w:rFonts w:eastAsia="SimSun" w:hint="eastAsia"/>
                <w:bCs/>
                <w:iCs/>
                <w:lang w:val="en-US"/>
              </w:rPr>
              <w:t xml:space="preserve">Proposal </w:t>
            </w:r>
            <w:r>
              <w:rPr>
                <w:rFonts w:eastAsia="SimSun"/>
                <w:bCs/>
                <w:iCs/>
                <w:lang w:val="en-US"/>
              </w:rPr>
              <w:t>3</w:t>
            </w:r>
            <w:r>
              <w:rPr>
                <w:rFonts w:eastAsia="SimSun" w:hint="eastAsia"/>
                <w:bCs/>
                <w:iCs/>
                <w:lang w:val="en-US"/>
              </w:rPr>
              <w:t xml:space="preserve">: </w:t>
            </w:r>
            <w:r>
              <w:rPr>
                <w:rFonts w:eastAsia="SimSun"/>
                <w:bCs/>
                <w:iCs/>
                <w:lang w:val="en-US"/>
              </w:rPr>
              <w:t>PUR transmission for NGSO-based IoT NTN should be deprioritized in R17.</w:t>
            </w:r>
          </w:p>
        </w:tc>
      </w:tr>
      <w:tr w:rsidR="00D56F2F" w14:paraId="05470C64" w14:textId="77777777">
        <w:tc>
          <w:tcPr>
            <w:tcW w:w="1696" w:type="dxa"/>
          </w:tcPr>
          <w:p w14:paraId="02EBF955" w14:textId="77777777" w:rsidR="00D56F2F" w:rsidRDefault="00337202">
            <w:pPr>
              <w:rPr>
                <w:lang w:val="en-US"/>
              </w:rPr>
            </w:pPr>
            <w:r>
              <w:rPr>
                <w:lang w:val="en-US"/>
              </w:rPr>
              <w:t>NEC</w:t>
            </w:r>
          </w:p>
        </w:tc>
        <w:tc>
          <w:tcPr>
            <w:tcW w:w="7320" w:type="dxa"/>
          </w:tcPr>
          <w:p w14:paraId="31C8F40B" w14:textId="77777777" w:rsidR="00D56F2F" w:rsidRDefault="00337202">
            <w:pPr>
              <w:rPr>
                <w:bCs/>
                <w:iCs/>
                <w:lang w:val="en-US"/>
              </w:rPr>
            </w:pPr>
            <w:r>
              <w:rPr>
                <w:bCs/>
                <w:iCs/>
                <w:lang w:val="en-US"/>
              </w:rPr>
              <w:t>Proposal 2: There is no need to support PUR for NGEO-based IoT NTN in Rel-17.</w:t>
            </w:r>
          </w:p>
        </w:tc>
      </w:tr>
      <w:tr w:rsidR="00D56F2F" w14:paraId="418D2A73" w14:textId="77777777">
        <w:tc>
          <w:tcPr>
            <w:tcW w:w="1696" w:type="dxa"/>
          </w:tcPr>
          <w:p w14:paraId="11B2F9E6" w14:textId="77777777" w:rsidR="00D56F2F" w:rsidRDefault="00337202">
            <w:pPr>
              <w:rPr>
                <w:lang w:val="en-US"/>
              </w:rPr>
            </w:pPr>
            <w:r>
              <w:rPr>
                <w:lang w:val="en-US"/>
              </w:rPr>
              <w:t>Nokia, Nokia Shanghai Bell</w:t>
            </w:r>
          </w:p>
        </w:tc>
        <w:tc>
          <w:tcPr>
            <w:tcW w:w="7320" w:type="dxa"/>
          </w:tcPr>
          <w:p w14:paraId="1A29AE6B" w14:textId="77777777" w:rsidR="00D56F2F" w:rsidRDefault="00337202">
            <w:pPr>
              <w:rPr>
                <w:rFonts w:eastAsia="Times New Roman" w:cs="Times"/>
                <w:position w:val="2"/>
                <w:sz w:val="19"/>
                <w:szCs w:val="19"/>
                <w:lang w:val="en-US"/>
              </w:rPr>
            </w:pPr>
            <w:r>
              <w:rPr>
                <w:rFonts w:eastAsia="Times New Roman" w:cs="Times"/>
                <w:position w:val="2"/>
                <w:sz w:val="19"/>
                <w:szCs w:val="19"/>
                <w:lang w:val="en-US"/>
              </w:rPr>
              <w:t xml:space="preserve">Observation 8: Use of PUR is conditioned on the UE having a valid configuration for the serving cell, having valid time alignment and that the RSRP change is within a threshold. </w:t>
            </w:r>
          </w:p>
          <w:p w14:paraId="4C150BBF" w14:textId="77777777" w:rsidR="00D56F2F" w:rsidRDefault="00337202">
            <w:pPr>
              <w:rPr>
                <w:rFonts w:eastAsia="Times New Roman" w:cs="Times"/>
                <w:position w:val="2"/>
                <w:sz w:val="19"/>
                <w:szCs w:val="19"/>
                <w:lang w:val="en-US"/>
              </w:rPr>
            </w:pPr>
            <w:r>
              <w:rPr>
                <w:rFonts w:eastAsia="Times New Roman" w:cs="Times"/>
                <w:position w:val="2"/>
                <w:sz w:val="19"/>
                <w:szCs w:val="19"/>
                <w:lang w:val="en-US"/>
              </w:rPr>
              <w:t>Observation 9: Fulling the PUR conditions in a LEO NTN deployment may be challenging due to the changing cell coverage.</w:t>
            </w:r>
          </w:p>
          <w:p w14:paraId="5E708629" w14:textId="77777777" w:rsidR="00D56F2F" w:rsidRDefault="00337202">
            <w:pPr>
              <w:rPr>
                <w:rFonts w:eastAsia="SimSun"/>
              </w:rPr>
            </w:pPr>
            <w:r>
              <w:rPr>
                <w:rFonts w:eastAsia="Times New Roman" w:cs="Times"/>
                <w:position w:val="2"/>
                <w:sz w:val="19"/>
                <w:szCs w:val="19"/>
                <w:lang w:val="en-US"/>
              </w:rPr>
              <w:t>Observation 10: Fulling the PUR conditions in a GEO NTN deployment may be feasible due to the static cell coverage.</w:t>
            </w:r>
          </w:p>
          <w:p w14:paraId="1DD7C2B1" w14:textId="77777777" w:rsidR="00D56F2F" w:rsidRDefault="00337202">
            <w:pPr>
              <w:rPr>
                <w:rFonts w:eastAsia="SimSun"/>
              </w:rPr>
            </w:pPr>
            <w:r>
              <w:rPr>
                <w:rFonts w:eastAsia="SimSun"/>
              </w:rPr>
              <w:t xml:space="preserve">Observation </w:t>
            </w:r>
            <w:proofErr w:type="gramStart"/>
            <w:r>
              <w:rPr>
                <w:rFonts w:eastAsia="SimSun"/>
              </w:rPr>
              <w:t>11 :</w:t>
            </w:r>
            <w:proofErr w:type="gramEnd"/>
            <w:r>
              <w:rPr>
                <w:rFonts w:eastAsia="SimSun"/>
              </w:rPr>
              <w:t xml:space="preserve"> For LEO NTN, the PUR configuration can be made for a certain target cell and potentially also include corresponding RSRP thresholds for time alignment validation.</w:t>
            </w:r>
          </w:p>
          <w:p w14:paraId="7954B413" w14:textId="77777777" w:rsidR="00D56F2F" w:rsidRDefault="00337202">
            <w:pPr>
              <w:rPr>
                <w:rFonts w:eastAsia="SimSun"/>
                <w:b/>
                <w:bCs/>
              </w:rPr>
            </w:pPr>
            <w:r>
              <w:rPr>
                <w:rFonts w:eastAsia="SimSun"/>
              </w:rPr>
              <w:t>Proposal 4: Leave support for PUR in LEO NTN as future work.</w:t>
            </w:r>
          </w:p>
        </w:tc>
      </w:tr>
      <w:tr w:rsidR="00D56F2F" w14:paraId="3E40566C" w14:textId="77777777">
        <w:tc>
          <w:tcPr>
            <w:tcW w:w="1696" w:type="dxa"/>
          </w:tcPr>
          <w:p w14:paraId="5FA246D5" w14:textId="77777777" w:rsidR="00D56F2F" w:rsidRDefault="00337202">
            <w:pPr>
              <w:rPr>
                <w:lang w:val="en-US"/>
              </w:rPr>
            </w:pPr>
            <w:r>
              <w:rPr>
                <w:lang w:val="en-US"/>
              </w:rPr>
              <w:t>Lenovo, Motorola Mobility</w:t>
            </w:r>
          </w:p>
        </w:tc>
        <w:tc>
          <w:tcPr>
            <w:tcW w:w="7320" w:type="dxa"/>
          </w:tcPr>
          <w:p w14:paraId="6F843709" w14:textId="77777777" w:rsidR="00D56F2F" w:rsidRDefault="00337202">
            <w:pPr>
              <w:rPr>
                <w:b/>
                <w:bCs/>
                <w:i/>
                <w:iCs/>
                <w:lang w:val="en-US"/>
              </w:rPr>
            </w:pPr>
            <w:r>
              <w:rPr>
                <w:b/>
                <w:bCs/>
                <w:i/>
                <w:iCs/>
              </w:rPr>
              <w:t xml:space="preserve">Proposal 1: </w:t>
            </w:r>
            <w:r>
              <w:rPr>
                <w:b/>
                <w:bCs/>
                <w:i/>
                <w:iCs/>
                <w:lang w:val="en-US"/>
              </w:rPr>
              <w:t>Support PUR for NGEO-based IoT NTN in Rel-17.</w:t>
            </w:r>
          </w:p>
        </w:tc>
      </w:tr>
    </w:tbl>
    <w:p w14:paraId="45403457" w14:textId="77777777" w:rsidR="00D56F2F" w:rsidRDefault="00D56F2F">
      <w:pPr>
        <w:pStyle w:val="NoSpacing"/>
      </w:pPr>
    </w:p>
    <w:p w14:paraId="4B24D5E8" w14:textId="77777777" w:rsidR="00D56F2F" w:rsidRDefault="00337202">
      <w:pPr>
        <w:rPr>
          <w:lang w:eastAsia="zh-CN"/>
        </w:rPr>
      </w:pPr>
      <w:r>
        <w:t xml:space="preserve">Four companies bring up the issue of support for PUR for NGSO TN in Rel17 3 of which highlight the difficulty in supporting and so recommend that PUR should not be supported in Rel17. Only Lenovo proposes that PUR be supported under very limited circumstances for NGSO. Given this is the last meeting for Rel17, it will be difficult to find time to identify and specify how to support PUR for NGSO given that in previous meetings, many companies had argued that support for PUR was not considered an “essential minimum functionality”. </w:t>
      </w:r>
      <w:r>
        <w:rPr>
          <w:lang w:eastAsia="zh-CN"/>
        </w:rPr>
        <w:t>FL will therefore not encourage any further discussion on this topic for Rel17 as this is the last meeting.</w:t>
      </w:r>
    </w:p>
    <w:p w14:paraId="5F2EF920" w14:textId="77777777" w:rsidR="00D56F2F" w:rsidRDefault="00D56F2F">
      <w:pPr>
        <w:rPr>
          <w:lang w:eastAsia="zh-CN"/>
        </w:rPr>
      </w:pPr>
    </w:p>
    <w:p w14:paraId="28182448" w14:textId="77777777" w:rsidR="00D56F2F" w:rsidRDefault="00337202">
      <w:pPr>
        <w:rPr>
          <w:lang w:eastAsia="zh-CN"/>
        </w:rPr>
      </w:pPr>
      <w:r>
        <w:rPr>
          <w:highlight w:val="cyan"/>
          <w:lang w:eastAsia="zh-CN"/>
        </w:rPr>
        <w:t>FL Conclusion:</w:t>
      </w:r>
      <w:r>
        <w:rPr>
          <w:lang w:eastAsia="zh-CN"/>
        </w:rPr>
        <w:t xml:space="preserve"> No further discussion at this meeting of support for PUR in NGSO for Rel17.</w:t>
      </w:r>
    </w:p>
    <w:p w14:paraId="1C1C5EFD" w14:textId="77777777" w:rsidR="00D56F2F" w:rsidRDefault="00D56F2F">
      <w:pPr>
        <w:pStyle w:val="NoSpacing"/>
      </w:pPr>
    </w:p>
    <w:p w14:paraId="0774C27E" w14:textId="77777777" w:rsidR="00D56F2F" w:rsidRPr="007E154C" w:rsidRDefault="00337202" w:rsidP="007E154C">
      <w:pPr>
        <w:pStyle w:val="Heading1"/>
      </w:pPr>
      <w:bookmarkStart w:id="38" w:name="_Toc88128883"/>
      <w:r w:rsidRPr="007E154C">
        <w:rPr>
          <w:rStyle w:val="Heading2Char"/>
          <w:rFonts w:ascii="Times" w:hAnsi="Times"/>
          <w:b/>
          <w:bCs/>
          <w:sz w:val="28"/>
          <w:szCs w:val="28"/>
          <w:lang w:eastAsia="en-US"/>
        </w:rPr>
        <w:t>Other remaining issues for IoT NTN</w:t>
      </w:r>
      <w:bookmarkEnd w:id="38"/>
    </w:p>
    <w:p w14:paraId="25560031" w14:textId="77777777" w:rsidR="00D56F2F" w:rsidRDefault="00337202">
      <w:pPr>
        <w:pStyle w:val="Heading2"/>
        <w:rPr>
          <w:rStyle w:val="Heading2Char"/>
        </w:rPr>
      </w:pPr>
      <w:bookmarkStart w:id="39" w:name="_Ref84837235"/>
      <w:bookmarkStart w:id="40" w:name="_Toc88128884"/>
      <w:r>
        <w:rPr>
          <w:rStyle w:val="Heading2Char"/>
        </w:rPr>
        <w:t>NPDCCH Monitoring Restrictions</w:t>
      </w:r>
      <w:bookmarkEnd w:id="39"/>
      <w:bookmarkEnd w:id="40"/>
    </w:p>
    <w:p w14:paraId="6F5215EA" w14:textId="77777777" w:rsidR="00D56F2F" w:rsidRDefault="00337202">
      <w:r>
        <w:t xml:space="preserve">In NTN, the TA is large enough to change the subframes on which NPDCCH monitoring is restricted. </w:t>
      </w:r>
    </w:p>
    <w:p w14:paraId="3B1FA21A" w14:textId="77777777" w:rsidR="00D56F2F" w:rsidRDefault="00337202">
      <w:pPr>
        <w:overflowPunct w:val="0"/>
        <w:textAlignment w:val="baseline"/>
      </w:pPr>
      <w:r>
        <w:t xml:space="preserve">The subframes restricted for NPDCCH monitoring ought to be those immediately preceding and following UL transmissions. In TN, because the TA is typically a tiny proportion of the subframe duration, timing advance of UL transmissions rarely changes the scheduled subframe or slot of the UL transmission. For this reason, restrictions on NPDCCH monitoring just prior to the UL transmissions do not </w:t>
      </w:r>
      <w:proofErr w:type="gramStart"/>
      <w:r>
        <w:t>take into account</w:t>
      </w:r>
      <w:proofErr w:type="gramEnd"/>
      <w:r>
        <w:t xml:space="preserve"> the TA in current specifications. In NTN, the TA can be tens of times the subframe duration and so some changes in the designation of subframes with restrictions on PDCCH monitoring may be needed.</w:t>
      </w:r>
    </w:p>
    <w:p w14:paraId="479A8F18" w14:textId="77777777" w:rsidR="00D56F2F" w:rsidRDefault="00337202">
      <w:pPr>
        <w:overflowPunct w:val="0"/>
        <w:textAlignment w:val="baseline"/>
      </w:pPr>
      <w:r>
        <w:t xml:space="preserve">At RAN1#106bis-e, this issue was </w:t>
      </w:r>
      <w:proofErr w:type="gramStart"/>
      <w:r>
        <w:t>discussed</w:t>
      </w:r>
      <w:proofErr w:type="gramEnd"/>
      <w:r>
        <w:t xml:space="preserve"> and the following agreement made:</w:t>
      </w:r>
    </w:p>
    <w:p w14:paraId="0F7068C8" w14:textId="77777777" w:rsidR="00D56F2F" w:rsidRDefault="00337202">
      <w:pPr>
        <w:ind w:left="720"/>
        <w:rPr>
          <w:lang w:eastAsia="zh-CN"/>
        </w:rPr>
      </w:pPr>
      <w:r>
        <w:rPr>
          <w:highlight w:val="green"/>
          <w:lang w:eastAsia="zh-CN"/>
        </w:rPr>
        <w:t>Agreement:</w:t>
      </w:r>
    </w:p>
    <w:p w14:paraId="66708B0F" w14:textId="77777777" w:rsidR="00D56F2F" w:rsidRDefault="00337202">
      <w:pPr>
        <w:ind w:left="720"/>
      </w:pPr>
      <w:r>
        <w:t>NPDCCH monitoring restrictions have been identified for further checking to see if changes for NB-IoT need to be made for the following cases:</w:t>
      </w:r>
    </w:p>
    <w:p w14:paraId="0693A674" w14:textId="77777777" w:rsidR="00D56F2F" w:rsidRDefault="00337202">
      <w:pPr>
        <w:pStyle w:val="ListParagraph"/>
        <w:numPr>
          <w:ilvl w:val="0"/>
          <w:numId w:val="20"/>
        </w:numPr>
        <w:spacing w:after="0"/>
        <w:ind w:left="1440" w:firstLineChars="0"/>
        <w:rPr>
          <w:rFonts w:ascii="Times New Roman" w:hAnsi="Times New Roman"/>
        </w:rPr>
      </w:pPr>
      <w:r>
        <w:rPr>
          <w:rFonts w:ascii="Times New Roman" w:hAnsi="Times New Roman"/>
        </w:rPr>
        <w:t>case 1: MTBG NPUSCH</w:t>
      </w:r>
    </w:p>
    <w:p w14:paraId="6965681C" w14:textId="77777777" w:rsidR="00D56F2F" w:rsidRDefault="00337202">
      <w:pPr>
        <w:pStyle w:val="ListParagraph"/>
        <w:numPr>
          <w:ilvl w:val="0"/>
          <w:numId w:val="20"/>
        </w:numPr>
        <w:spacing w:after="0"/>
        <w:ind w:left="1440" w:firstLineChars="0"/>
        <w:rPr>
          <w:rFonts w:ascii="Times New Roman" w:hAnsi="Times New Roman"/>
        </w:rPr>
      </w:pPr>
      <w:r>
        <w:rPr>
          <w:rFonts w:ascii="Times New Roman" w:eastAsia="Times New Roman" w:hAnsi="Times New Roman"/>
          <w:lang w:eastAsia="zh-CN"/>
        </w:rPr>
        <w:t>case 2: 2 NPUSCH HARQ processes scheduled</w:t>
      </w:r>
    </w:p>
    <w:p w14:paraId="7257EE4F" w14:textId="77777777" w:rsidR="00D56F2F" w:rsidRDefault="00337202">
      <w:pPr>
        <w:pStyle w:val="ListParagraph"/>
        <w:numPr>
          <w:ilvl w:val="0"/>
          <w:numId w:val="20"/>
        </w:numPr>
        <w:spacing w:after="0"/>
        <w:ind w:left="1440" w:firstLineChars="0"/>
        <w:rPr>
          <w:rFonts w:ascii="Times New Roman" w:eastAsia="Times New Roman" w:hAnsi="Times New Roman"/>
          <w:lang w:eastAsia="zh-CN"/>
        </w:rPr>
      </w:pPr>
      <w:r>
        <w:rPr>
          <w:rFonts w:ascii="Times New Roman" w:eastAsia="Times New Roman" w:hAnsi="Times New Roman"/>
          <w:lang w:eastAsia="zh-CN"/>
        </w:rPr>
        <w:t>case 3: long single NPUSCH when MTBG or 2HARQ configured</w:t>
      </w:r>
    </w:p>
    <w:p w14:paraId="325E3B5F" w14:textId="77777777" w:rsidR="00D56F2F" w:rsidRDefault="00337202">
      <w:pPr>
        <w:pStyle w:val="ListParagraph"/>
        <w:numPr>
          <w:ilvl w:val="0"/>
          <w:numId w:val="20"/>
        </w:numPr>
        <w:spacing w:after="0"/>
        <w:ind w:left="1440" w:firstLineChars="0"/>
        <w:rPr>
          <w:rFonts w:ascii="Times New Roman" w:eastAsia="Times New Roman" w:hAnsi="Times New Roman"/>
          <w:lang w:eastAsia="zh-CN"/>
        </w:rPr>
      </w:pPr>
      <w:r>
        <w:rPr>
          <w:rFonts w:ascii="Times New Roman" w:eastAsia="Times New Roman" w:hAnsi="Times New Roman"/>
          <w:lang w:eastAsia="zh-CN"/>
        </w:rPr>
        <w:t>case 4: single NPUSCH scheduled by DCI format N0 or RAR</w:t>
      </w:r>
    </w:p>
    <w:p w14:paraId="641869ED" w14:textId="77777777" w:rsidR="00D56F2F" w:rsidRDefault="00337202">
      <w:pPr>
        <w:pStyle w:val="ListParagraph"/>
        <w:numPr>
          <w:ilvl w:val="0"/>
          <w:numId w:val="20"/>
        </w:numPr>
        <w:spacing w:after="0"/>
        <w:ind w:left="1440" w:firstLineChars="0"/>
        <w:rPr>
          <w:rFonts w:ascii="Times New Roman" w:eastAsia="Times New Roman" w:hAnsi="Times New Roman"/>
          <w:lang w:eastAsia="zh-CN"/>
        </w:rPr>
      </w:pPr>
      <w:r>
        <w:rPr>
          <w:rFonts w:ascii="Times New Roman" w:eastAsia="Times New Roman" w:hAnsi="Times New Roman"/>
          <w:lang w:eastAsia="zh-CN"/>
        </w:rPr>
        <w:t>case 5: NPUSCH format 2 in response to DCI format N1</w:t>
      </w:r>
    </w:p>
    <w:p w14:paraId="17A48EB4" w14:textId="77777777" w:rsidR="00D56F2F" w:rsidRDefault="00337202">
      <w:pPr>
        <w:pStyle w:val="ListParagraph"/>
        <w:numPr>
          <w:ilvl w:val="0"/>
          <w:numId w:val="20"/>
        </w:numPr>
        <w:spacing w:after="0"/>
        <w:ind w:left="1440" w:firstLineChars="0"/>
        <w:rPr>
          <w:rFonts w:ascii="Times New Roman" w:eastAsia="Times New Roman" w:hAnsi="Times New Roman"/>
          <w:lang w:eastAsia="zh-CN"/>
        </w:rPr>
      </w:pPr>
      <w:r>
        <w:rPr>
          <w:rFonts w:ascii="Times New Roman" w:eastAsia="Times New Roman" w:hAnsi="Times New Roman"/>
          <w:lang w:eastAsia="zh-CN"/>
        </w:rPr>
        <w:t>case 6: NPRACH in response to PDCCH order</w:t>
      </w:r>
    </w:p>
    <w:p w14:paraId="1F034E8F" w14:textId="77777777" w:rsidR="00D56F2F" w:rsidRDefault="00337202">
      <w:pPr>
        <w:pStyle w:val="ListParagraph"/>
        <w:numPr>
          <w:ilvl w:val="0"/>
          <w:numId w:val="20"/>
        </w:numPr>
        <w:spacing w:after="0"/>
        <w:ind w:left="1440" w:firstLineChars="0"/>
        <w:rPr>
          <w:rFonts w:ascii="Times New Roman" w:eastAsia="Times New Roman" w:hAnsi="Times New Roman"/>
          <w:lang w:eastAsia="zh-CN"/>
        </w:rPr>
      </w:pPr>
      <w:r>
        <w:rPr>
          <w:rFonts w:ascii="Times New Roman" w:eastAsia="Times New Roman" w:hAnsi="Times New Roman"/>
          <w:lang w:eastAsia="zh-CN"/>
        </w:rPr>
        <w:t>case 7: NPUSCH with same HARQ process when 2 HARQ configured</w:t>
      </w:r>
    </w:p>
    <w:p w14:paraId="5CE97C25" w14:textId="77777777" w:rsidR="00D56F2F" w:rsidRDefault="00337202">
      <w:pPr>
        <w:pStyle w:val="ListParagraph"/>
        <w:numPr>
          <w:ilvl w:val="0"/>
          <w:numId w:val="20"/>
        </w:numPr>
        <w:spacing w:after="0"/>
        <w:ind w:left="1440" w:firstLineChars="0"/>
        <w:rPr>
          <w:rFonts w:ascii="Times New Roman" w:eastAsia="Times New Roman" w:hAnsi="Times New Roman"/>
          <w:lang w:eastAsia="zh-CN"/>
        </w:rPr>
      </w:pPr>
      <w:r>
        <w:rPr>
          <w:rFonts w:ascii="Times New Roman" w:eastAsia="Times New Roman" w:hAnsi="Times New Roman"/>
          <w:lang w:eastAsia="zh-CN"/>
        </w:rPr>
        <w:t>case 8: subframes after NPUSCH processing</w:t>
      </w:r>
    </w:p>
    <w:p w14:paraId="044C7A20" w14:textId="77777777" w:rsidR="00D56F2F" w:rsidRDefault="00337202">
      <w:pPr>
        <w:pStyle w:val="ListParagraph"/>
        <w:numPr>
          <w:ilvl w:val="0"/>
          <w:numId w:val="20"/>
        </w:numPr>
        <w:spacing w:after="0"/>
        <w:ind w:left="1440" w:firstLineChars="0"/>
        <w:rPr>
          <w:rFonts w:ascii="Times New Roman" w:eastAsia="Times New Roman" w:hAnsi="Times New Roman"/>
          <w:lang w:eastAsia="zh-CN"/>
        </w:rPr>
      </w:pPr>
      <w:r>
        <w:rPr>
          <w:rFonts w:ascii="Times New Roman" w:eastAsia="Times New Roman" w:hAnsi="Times New Roman"/>
          <w:lang w:eastAsia="zh-CN"/>
        </w:rPr>
        <w:t>case 9: subframes after NPUSCH carrying Msg3</w:t>
      </w:r>
    </w:p>
    <w:p w14:paraId="04F5D992" w14:textId="77777777" w:rsidR="00D56F2F" w:rsidRDefault="00337202">
      <w:pPr>
        <w:pStyle w:val="ListParagraph"/>
        <w:numPr>
          <w:ilvl w:val="0"/>
          <w:numId w:val="20"/>
        </w:numPr>
        <w:spacing w:after="0"/>
        <w:ind w:left="1440" w:firstLineChars="0"/>
        <w:rPr>
          <w:rFonts w:ascii="Times New Roman" w:eastAsia="Times New Roman" w:hAnsi="Times New Roman"/>
          <w:lang w:eastAsia="zh-CN"/>
        </w:rPr>
      </w:pPr>
      <w:r>
        <w:rPr>
          <w:rFonts w:ascii="Times New Roman" w:eastAsia="Times New Roman" w:hAnsi="Times New Roman"/>
          <w:lang w:eastAsia="zh-CN"/>
        </w:rPr>
        <w:t>case 10: NPRACH for SR for long NPRACH transmissions</w:t>
      </w:r>
    </w:p>
    <w:p w14:paraId="66A87580" w14:textId="77777777" w:rsidR="00D56F2F" w:rsidRDefault="00337202">
      <w:pPr>
        <w:pStyle w:val="ListParagraph"/>
        <w:numPr>
          <w:ilvl w:val="0"/>
          <w:numId w:val="20"/>
        </w:numPr>
        <w:spacing w:after="0"/>
        <w:ind w:left="1440" w:firstLineChars="0"/>
        <w:rPr>
          <w:rFonts w:ascii="Times New Roman" w:eastAsia="Times New Roman" w:hAnsi="Times New Roman"/>
          <w:lang w:eastAsia="zh-CN"/>
        </w:rPr>
      </w:pPr>
      <w:r>
        <w:rPr>
          <w:rFonts w:ascii="Times New Roman" w:eastAsia="Times New Roman" w:hAnsi="Times New Roman"/>
          <w:lang w:eastAsia="zh-CN"/>
        </w:rPr>
        <w:t>case 11: NPRACH for SR for short NPRACH transmissions</w:t>
      </w:r>
    </w:p>
    <w:p w14:paraId="67B0A9EE" w14:textId="77777777" w:rsidR="00D56F2F" w:rsidRDefault="00337202">
      <w:pPr>
        <w:pStyle w:val="ListParagraph"/>
        <w:numPr>
          <w:ilvl w:val="0"/>
          <w:numId w:val="20"/>
        </w:numPr>
        <w:spacing w:after="0"/>
        <w:ind w:left="1440" w:firstLineChars="0"/>
        <w:rPr>
          <w:rFonts w:ascii="Times New Roman" w:eastAsia="Times New Roman" w:hAnsi="Times New Roman"/>
          <w:lang w:eastAsia="zh-CN"/>
        </w:rPr>
      </w:pPr>
      <w:r>
        <w:rPr>
          <w:rFonts w:ascii="Times New Roman" w:eastAsia="Times New Roman" w:hAnsi="Times New Roman"/>
          <w:lang w:eastAsia="zh-CN"/>
        </w:rPr>
        <w:t>FFS: the changes in each case</w:t>
      </w:r>
    </w:p>
    <w:p w14:paraId="7F740804" w14:textId="77777777" w:rsidR="00D56F2F" w:rsidRDefault="00337202">
      <w:pPr>
        <w:pStyle w:val="ListParagraph"/>
        <w:numPr>
          <w:ilvl w:val="0"/>
          <w:numId w:val="20"/>
        </w:numPr>
        <w:spacing w:after="0"/>
        <w:ind w:left="1440" w:firstLineChars="0"/>
        <w:rPr>
          <w:rFonts w:ascii="Times New Roman" w:eastAsia="Times New Roman" w:hAnsi="Times New Roman"/>
          <w:lang w:eastAsia="zh-CN"/>
        </w:rPr>
      </w:pPr>
      <w:r>
        <w:rPr>
          <w:rFonts w:ascii="Times New Roman" w:eastAsia="Times New Roman" w:hAnsi="Times New Roman"/>
          <w:lang w:eastAsia="zh-CN"/>
        </w:rPr>
        <w:t>FFS: additional cases</w:t>
      </w:r>
    </w:p>
    <w:p w14:paraId="21648BA0" w14:textId="77777777" w:rsidR="00D56F2F" w:rsidRDefault="00D56F2F">
      <w:pPr>
        <w:overflowPunct w:val="0"/>
        <w:textAlignment w:val="baseline"/>
      </w:pPr>
    </w:p>
    <w:p w14:paraId="294D2A81" w14:textId="77777777" w:rsidR="00D56F2F" w:rsidRDefault="00337202">
      <w:pPr>
        <w:overflowPunct w:val="0"/>
        <w:textAlignment w:val="baseline"/>
      </w:pPr>
      <w:r>
        <w:t>Companies have studied each of these cases whose descriptions are in Appendix A in contributions at this meeting.</w:t>
      </w:r>
    </w:p>
    <w:p w14:paraId="1064653E" w14:textId="77777777" w:rsidR="00D56F2F" w:rsidRDefault="00337202">
      <w:pPr>
        <w:pStyle w:val="Heading3"/>
      </w:pPr>
      <w:bookmarkStart w:id="41" w:name="_Toc88128885"/>
      <w:r>
        <w:lastRenderedPageBreak/>
        <w:t>Companies’ Observations and Proposals</w:t>
      </w:r>
      <w:bookmarkEnd w:id="41"/>
    </w:p>
    <w:tbl>
      <w:tblPr>
        <w:tblStyle w:val="TableGrid"/>
        <w:tblW w:w="0" w:type="auto"/>
        <w:tblLook w:val="04A0" w:firstRow="1" w:lastRow="0" w:firstColumn="1" w:lastColumn="0" w:noHBand="0" w:noVBand="1"/>
      </w:tblPr>
      <w:tblGrid>
        <w:gridCol w:w="1980"/>
        <w:gridCol w:w="7036"/>
      </w:tblGrid>
      <w:tr w:rsidR="00D56F2F" w14:paraId="4F5731EF" w14:textId="77777777">
        <w:tc>
          <w:tcPr>
            <w:tcW w:w="1980" w:type="dxa"/>
          </w:tcPr>
          <w:p w14:paraId="768CAED9" w14:textId="77777777" w:rsidR="00D56F2F" w:rsidRDefault="00337202">
            <w:pPr>
              <w:rPr>
                <w:lang w:val="en-US"/>
              </w:rPr>
            </w:pPr>
            <w:r>
              <w:rPr>
                <w:lang w:val="en-US"/>
              </w:rPr>
              <w:t>Huawei</w:t>
            </w:r>
          </w:p>
        </w:tc>
        <w:tc>
          <w:tcPr>
            <w:tcW w:w="7036" w:type="dxa"/>
          </w:tcPr>
          <w:p w14:paraId="0E1CA4EF" w14:textId="77777777" w:rsidR="00D56F2F" w:rsidRDefault="00337202">
            <w:pPr>
              <w:rPr>
                <w:i/>
                <w:lang w:val="en-US"/>
              </w:rPr>
            </w:pPr>
            <w:r>
              <w:rPr>
                <w:b/>
                <w:i/>
                <w:lang w:val="en-US"/>
              </w:rPr>
              <w:t>Proposal 6:</w:t>
            </w:r>
            <w:r>
              <w:rPr>
                <w:i/>
                <w:lang w:val="en-US"/>
              </w:rPr>
              <w:t xml:space="preserve"> For case 3 configured with MTGB, case1, case 4 and case 6, the PDCCH monitoring should take into consideration of K_offset.</w:t>
            </w:r>
          </w:p>
          <w:p w14:paraId="7BF02017" w14:textId="77777777" w:rsidR="00D56F2F" w:rsidRDefault="00337202">
            <w:pPr>
              <w:rPr>
                <w:lang w:val="en-US"/>
              </w:rPr>
            </w:pPr>
            <w:r>
              <w:rPr>
                <w:rFonts w:hint="eastAsia"/>
                <w:highlight w:val="yellow"/>
                <w:lang w:val="en-US"/>
              </w:rPr>
              <w:t>F</w:t>
            </w:r>
            <w:r>
              <w:rPr>
                <w:highlight w:val="yellow"/>
                <w:lang w:val="en-US"/>
              </w:rPr>
              <w:t xml:space="preserve">or case 2, the most important thing is whether a common understanding between UE and gNB about the applied TA used by UE can be achieved. In fact, as we illustrated in the section of UE specific TA reporting, with a </w:t>
            </w:r>
            <w:r>
              <w:rPr>
                <w:highlight w:val="yellow"/>
              </w:rPr>
              <w:t xml:space="preserve">granularity of one slot, the UE specific TA that gNB obtained would be updated before the difference exceeds one subframe. Therefore, there will be no ambiguity of timing relationship between UE and gNB as the TA offset maintained by gNB and the real applied TA is samll. Furthermore, as shown in Figure 3, the DL subframe </w:t>
            </w:r>
            <w:r>
              <w:rPr>
                <w:rFonts w:eastAsia="Calibri"/>
                <w:i/>
                <w:highlight w:val="yellow"/>
              </w:rPr>
              <w:t xml:space="preserve">n+k+Koffset-TA </w:t>
            </w:r>
            <w:r>
              <w:rPr>
                <w:rFonts w:eastAsia="Calibri"/>
                <w:highlight w:val="yellow"/>
              </w:rPr>
              <w:t xml:space="preserve">is the UL subframe </w:t>
            </w:r>
            <w:r>
              <w:rPr>
                <w:rFonts w:eastAsia="Calibri"/>
                <w:i/>
                <w:highlight w:val="yellow"/>
              </w:rPr>
              <w:t xml:space="preserve">n+k+Koffset </w:t>
            </w:r>
            <w:r>
              <w:rPr>
                <w:rFonts w:eastAsia="Calibri"/>
                <w:highlight w:val="yellow"/>
              </w:rPr>
              <w:t xml:space="preserve">no matter that the UL and DL frame timing may aligned or unaligned at the gNB. And the timing relationship description in specification is usually from a logical timing aspect, it is not suitable to introduce a real time of TA. To simplify the description of specification and keep consistent with the protocol description, using the “UL subframe </w:t>
            </w:r>
            <w:r>
              <w:rPr>
                <w:rFonts w:eastAsia="Calibri"/>
                <w:i/>
                <w:highlight w:val="yellow"/>
              </w:rPr>
              <w:t>n+k+Koffset</w:t>
            </w:r>
            <w:r>
              <w:rPr>
                <w:rFonts w:eastAsia="Calibri"/>
                <w:highlight w:val="yellow"/>
              </w:rPr>
              <w:t>” to replace the “</w:t>
            </w:r>
            <w:r>
              <w:rPr>
                <w:highlight w:val="yellow"/>
              </w:rPr>
              <w:t xml:space="preserve">DL subframe </w:t>
            </w:r>
            <w:r>
              <w:rPr>
                <w:rFonts w:eastAsia="Calibri"/>
                <w:i/>
                <w:highlight w:val="yellow"/>
              </w:rPr>
              <w:t>n+k+Koffset-TA</w:t>
            </w:r>
            <w:r>
              <w:rPr>
                <w:rFonts w:eastAsia="Calibri"/>
                <w:highlight w:val="yellow"/>
              </w:rPr>
              <w:t>” is preferable.</w:t>
            </w:r>
          </w:p>
          <w:p w14:paraId="460C0632" w14:textId="77777777" w:rsidR="00D56F2F" w:rsidRDefault="00337202">
            <w:pPr>
              <w:rPr>
                <w:i/>
                <w:lang w:val="en-US"/>
              </w:rPr>
            </w:pPr>
            <w:r>
              <w:rPr>
                <w:rFonts w:hint="eastAsia"/>
                <w:b/>
                <w:i/>
                <w:lang w:val="en-US"/>
              </w:rPr>
              <w:t>P</w:t>
            </w:r>
            <w:r>
              <w:rPr>
                <w:b/>
                <w:i/>
                <w:lang w:val="en-US"/>
              </w:rPr>
              <w:t>roposal 7:</w:t>
            </w:r>
            <w:r>
              <w:rPr>
                <w:i/>
                <w:lang w:val="en-US"/>
              </w:rPr>
              <w:t xml:space="preserve"> For case 2, 5 and case 3 when scheduling 2HARQ processes, using the “UL subframe n+k+Koffset” to describe NPDCCH monitor restriction.</w:t>
            </w:r>
          </w:p>
          <w:p w14:paraId="56567F1C" w14:textId="77777777" w:rsidR="00D56F2F" w:rsidRDefault="00337202">
            <w:pPr>
              <w:rPr>
                <w:i/>
                <w:lang w:val="en-US"/>
              </w:rPr>
            </w:pPr>
            <w:r>
              <w:rPr>
                <w:b/>
                <w:i/>
                <w:lang w:val="en-US"/>
              </w:rPr>
              <w:t>Proposal 8:</w:t>
            </w:r>
            <w:r>
              <w:rPr>
                <w:i/>
                <w:lang w:val="en-US"/>
              </w:rPr>
              <w:t xml:space="preserve"> For case 7~11, the NPDCCH monitoring should take into consideration the timing offset between the UL and DL frame at the gNB.</w:t>
            </w:r>
          </w:p>
        </w:tc>
      </w:tr>
      <w:tr w:rsidR="00D56F2F" w14:paraId="72A1021A" w14:textId="77777777">
        <w:tc>
          <w:tcPr>
            <w:tcW w:w="1980" w:type="dxa"/>
          </w:tcPr>
          <w:p w14:paraId="5F2372B7" w14:textId="77777777" w:rsidR="00D56F2F" w:rsidRDefault="00337202">
            <w:pPr>
              <w:rPr>
                <w:lang w:val="en-US"/>
              </w:rPr>
            </w:pPr>
            <w:r>
              <w:rPr>
                <w:lang w:val="en-US"/>
              </w:rPr>
              <w:t>vivo</w:t>
            </w:r>
          </w:p>
        </w:tc>
        <w:tc>
          <w:tcPr>
            <w:tcW w:w="7036" w:type="dxa"/>
          </w:tcPr>
          <w:p w14:paraId="6DF4CEF6" w14:textId="77777777" w:rsidR="00D56F2F" w:rsidRDefault="00337202">
            <w:pPr>
              <w:pStyle w:val="BodyText"/>
              <w:rPr>
                <w:rFonts w:eastAsiaTheme="minorEastAsia"/>
                <w:b/>
                <w:i/>
                <w:lang w:val="en-US"/>
              </w:rPr>
            </w:pPr>
            <w:r>
              <w:rPr>
                <w:rFonts w:eastAsiaTheme="minorEastAsia"/>
                <w:b/>
                <w:i/>
                <w:lang w:val="en-US"/>
              </w:rPr>
              <w:t>Observation 1: NPDCCH monitoring restrictions need to be changed in NB-IoT for the following cases:</w:t>
            </w:r>
          </w:p>
          <w:p w14:paraId="63B4B691" w14:textId="77777777" w:rsidR="00D56F2F" w:rsidRDefault="00337202">
            <w:pPr>
              <w:pStyle w:val="ListParagraph"/>
              <w:widowControl/>
              <w:numPr>
                <w:ilvl w:val="0"/>
                <w:numId w:val="20"/>
              </w:numPr>
              <w:ind w:firstLineChars="0"/>
              <w:rPr>
                <w:rFonts w:ascii="Times New Roman" w:eastAsiaTheme="minorEastAsia" w:hAnsi="Times New Roman"/>
                <w:b/>
                <w:i/>
                <w:lang w:val="en-US"/>
              </w:rPr>
            </w:pPr>
            <w:r>
              <w:rPr>
                <w:rFonts w:ascii="Times New Roman" w:eastAsiaTheme="minorEastAsia" w:hAnsi="Times New Roman"/>
                <w:b/>
                <w:i/>
                <w:lang w:val="en-US"/>
              </w:rPr>
              <w:t>case 1: MTBG NPUSCH</w:t>
            </w:r>
          </w:p>
          <w:p w14:paraId="26CCB49D" w14:textId="77777777" w:rsidR="00D56F2F" w:rsidRDefault="00337202">
            <w:pPr>
              <w:pStyle w:val="ListParagraph"/>
              <w:widowControl/>
              <w:numPr>
                <w:ilvl w:val="0"/>
                <w:numId w:val="20"/>
              </w:numPr>
              <w:ind w:firstLineChars="0"/>
              <w:rPr>
                <w:rFonts w:ascii="Times New Roman" w:eastAsiaTheme="minorEastAsia" w:hAnsi="Times New Roman"/>
                <w:b/>
                <w:i/>
                <w:lang w:val="en-US"/>
              </w:rPr>
            </w:pPr>
            <w:r>
              <w:rPr>
                <w:rFonts w:ascii="Times New Roman" w:eastAsiaTheme="minorEastAsia" w:hAnsi="Times New Roman"/>
                <w:b/>
                <w:i/>
                <w:lang w:val="en-US"/>
              </w:rPr>
              <w:t>case 2: 2 NPUSCH HARQ processes scheduled</w:t>
            </w:r>
          </w:p>
          <w:p w14:paraId="1639C002" w14:textId="77777777" w:rsidR="00D56F2F" w:rsidRDefault="00337202">
            <w:pPr>
              <w:pStyle w:val="ListParagraph"/>
              <w:widowControl/>
              <w:numPr>
                <w:ilvl w:val="0"/>
                <w:numId w:val="20"/>
              </w:numPr>
              <w:ind w:firstLineChars="0"/>
              <w:rPr>
                <w:rFonts w:ascii="Times New Roman" w:eastAsiaTheme="minorEastAsia" w:hAnsi="Times New Roman"/>
                <w:b/>
                <w:i/>
                <w:lang w:val="en-US"/>
              </w:rPr>
            </w:pPr>
            <w:r>
              <w:rPr>
                <w:rFonts w:ascii="Times New Roman" w:eastAsiaTheme="minorEastAsia" w:hAnsi="Times New Roman"/>
                <w:b/>
                <w:i/>
                <w:lang w:val="en-US"/>
              </w:rPr>
              <w:t>case 3: long single NPUSCH when MTBG or 2HARQ configured</w:t>
            </w:r>
          </w:p>
          <w:p w14:paraId="4087BF74" w14:textId="77777777" w:rsidR="00D56F2F" w:rsidRDefault="00337202">
            <w:pPr>
              <w:pStyle w:val="ListParagraph"/>
              <w:widowControl/>
              <w:numPr>
                <w:ilvl w:val="0"/>
                <w:numId w:val="20"/>
              </w:numPr>
              <w:ind w:firstLineChars="0"/>
              <w:rPr>
                <w:rFonts w:ascii="Times New Roman" w:eastAsiaTheme="minorEastAsia" w:hAnsi="Times New Roman"/>
                <w:b/>
                <w:i/>
                <w:lang w:val="en-US"/>
              </w:rPr>
            </w:pPr>
            <w:r>
              <w:rPr>
                <w:rFonts w:ascii="Times New Roman" w:eastAsiaTheme="minorEastAsia" w:hAnsi="Times New Roman"/>
                <w:b/>
                <w:i/>
                <w:lang w:val="en-US"/>
              </w:rPr>
              <w:t>case 4: single NPUSCH scheduled by DCI format N0 or RAR</w:t>
            </w:r>
          </w:p>
          <w:p w14:paraId="32C89DDB" w14:textId="77777777" w:rsidR="00D56F2F" w:rsidRDefault="00337202">
            <w:pPr>
              <w:pStyle w:val="ListParagraph"/>
              <w:widowControl/>
              <w:numPr>
                <w:ilvl w:val="0"/>
                <w:numId w:val="20"/>
              </w:numPr>
              <w:ind w:firstLineChars="0"/>
              <w:rPr>
                <w:rFonts w:ascii="Times New Roman" w:eastAsiaTheme="minorEastAsia" w:hAnsi="Times New Roman"/>
                <w:b/>
                <w:i/>
                <w:lang w:val="en-US"/>
              </w:rPr>
            </w:pPr>
            <w:r>
              <w:rPr>
                <w:rFonts w:ascii="Times New Roman" w:eastAsiaTheme="minorEastAsia" w:hAnsi="Times New Roman"/>
                <w:b/>
                <w:i/>
                <w:lang w:val="en-US"/>
              </w:rPr>
              <w:t>case 5: NPUSCH format 2 in response to DCI format N1</w:t>
            </w:r>
          </w:p>
          <w:p w14:paraId="555CB6CB" w14:textId="77777777" w:rsidR="00D56F2F" w:rsidRDefault="00337202">
            <w:pPr>
              <w:pStyle w:val="ListParagraph"/>
              <w:widowControl/>
              <w:numPr>
                <w:ilvl w:val="0"/>
                <w:numId w:val="20"/>
              </w:numPr>
              <w:ind w:firstLineChars="0"/>
              <w:rPr>
                <w:rFonts w:ascii="Times New Roman" w:eastAsiaTheme="minorEastAsia" w:hAnsi="Times New Roman"/>
                <w:b/>
                <w:i/>
                <w:lang w:val="en-US"/>
              </w:rPr>
            </w:pPr>
            <w:r>
              <w:rPr>
                <w:rFonts w:ascii="Times New Roman" w:eastAsiaTheme="minorEastAsia" w:hAnsi="Times New Roman"/>
                <w:b/>
                <w:i/>
                <w:lang w:val="en-US"/>
              </w:rPr>
              <w:t>case 6: NPRACH in response to PDCCH order</w:t>
            </w:r>
          </w:p>
          <w:p w14:paraId="60DD7A96" w14:textId="77777777" w:rsidR="00D56F2F" w:rsidRDefault="00337202">
            <w:pPr>
              <w:pStyle w:val="ListParagraph"/>
              <w:widowControl/>
              <w:numPr>
                <w:ilvl w:val="0"/>
                <w:numId w:val="20"/>
              </w:numPr>
              <w:ind w:firstLineChars="0"/>
              <w:rPr>
                <w:rFonts w:ascii="Times New Roman" w:eastAsiaTheme="minorEastAsia" w:hAnsi="Times New Roman"/>
                <w:b/>
                <w:i/>
                <w:lang w:val="en-US"/>
              </w:rPr>
            </w:pPr>
            <w:r>
              <w:rPr>
                <w:rFonts w:ascii="Times New Roman" w:eastAsiaTheme="minorEastAsia" w:hAnsi="Times New Roman"/>
                <w:b/>
                <w:i/>
                <w:lang w:val="en-US"/>
              </w:rPr>
              <w:t>case 7: NPUSCH with same HARQ process when 2 HARQ configured</w:t>
            </w:r>
          </w:p>
          <w:p w14:paraId="2BB4BB76" w14:textId="77777777" w:rsidR="00D56F2F" w:rsidRDefault="00337202">
            <w:pPr>
              <w:pStyle w:val="ListParagraph"/>
              <w:widowControl/>
              <w:numPr>
                <w:ilvl w:val="0"/>
                <w:numId w:val="20"/>
              </w:numPr>
              <w:ind w:firstLineChars="0"/>
              <w:rPr>
                <w:rFonts w:ascii="Times New Roman" w:eastAsiaTheme="minorEastAsia" w:hAnsi="Times New Roman"/>
                <w:b/>
                <w:i/>
                <w:lang w:val="en-US"/>
              </w:rPr>
            </w:pPr>
            <w:r>
              <w:rPr>
                <w:rFonts w:ascii="Times New Roman" w:eastAsiaTheme="minorEastAsia" w:hAnsi="Times New Roman"/>
                <w:b/>
                <w:i/>
                <w:lang w:val="en-US"/>
              </w:rPr>
              <w:t>case 8: subframes after NPUSCH processing</w:t>
            </w:r>
          </w:p>
          <w:p w14:paraId="4F887815" w14:textId="77777777" w:rsidR="00D56F2F" w:rsidRDefault="00337202">
            <w:pPr>
              <w:pStyle w:val="ListParagraph"/>
              <w:widowControl/>
              <w:numPr>
                <w:ilvl w:val="0"/>
                <w:numId w:val="20"/>
              </w:numPr>
              <w:ind w:firstLineChars="0"/>
              <w:rPr>
                <w:rFonts w:ascii="Times New Roman" w:eastAsiaTheme="minorEastAsia" w:hAnsi="Times New Roman"/>
                <w:b/>
                <w:i/>
                <w:lang w:val="en-US"/>
              </w:rPr>
            </w:pPr>
            <w:r>
              <w:rPr>
                <w:rFonts w:ascii="Times New Roman" w:eastAsiaTheme="minorEastAsia" w:hAnsi="Times New Roman"/>
                <w:b/>
                <w:i/>
                <w:lang w:val="en-US"/>
              </w:rPr>
              <w:t>case 9: subframes after NPUSCH carrying Msg3</w:t>
            </w:r>
          </w:p>
          <w:p w14:paraId="41738BC8" w14:textId="77777777" w:rsidR="00D56F2F" w:rsidRDefault="00337202">
            <w:pPr>
              <w:pStyle w:val="ListParagraph"/>
              <w:widowControl/>
              <w:numPr>
                <w:ilvl w:val="0"/>
                <w:numId w:val="20"/>
              </w:numPr>
              <w:ind w:firstLineChars="0"/>
              <w:rPr>
                <w:rFonts w:ascii="Times New Roman" w:eastAsiaTheme="minorEastAsia" w:hAnsi="Times New Roman"/>
                <w:b/>
                <w:i/>
                <w:lang w:val="en-US"/>
              </w:rPr>
            </w:pPr>
            <w:r>
              <w:rPr>
                <w:rFonts w:ascii="Times New Roman" w:eastAsiaTheme="minorEastAsia" w:hAnsi="Times New Roman"/>
                <w:b/>
                <w:i/>
                <w:lang w:val="en-US"/>
              </w:rPr>
              <w:t>case 10: NPRACH for SR for long NPRACH transmissions</w:t>
            </w:r>
          </w:p>
          <w:p w14:paraId="08C63C72" w14:textId="77777777" w:rsidR="00D56F2F" w:rsidRDefault="00337202">
            <w:pPr>
              <w:pStyle w:val="ListParagraph"/>
              <w:widowControl/>
              <w:numPr>
                <w:ilvl w:val="0"/>
                <w:numId w:val="20"/>
              </w:numPr>
              <w:ind w:firstLineChars="0"/>
              <w:rPr>
                <w:rFonts w:ascii="Times New Roman" w:eastAsiaTheme="minorEastAsia" w:hAnsi="Times New Roman"/>
                <w:b/>
                <w:i/>
                <w:lang w:val="en-US"/>
              </w:rPr>
            </w:pPr>
            <w:r>
              <w:rPr>
                <w:rFonts w:ascii="Times New Roman" w:eastAsiaTheme="minorEastAsia" w:hAnsi="Times New Roman"/>
                <w:b/>
                <w:i/>
                <w:lang w:val="en-US"/>
              </w:rPr>
              <w:t>case 11: NPRACH for SR for short NPRACH transmissions</w:t>
            </w:r>
          </w:p>
          <w:p w14:paraId="38098B26" w14:textId="77777777" w:rsidR="00D56F2F" w:rsidRDefault="00D56F2F">
            <w:pPr>
              <w:pStyle w:val="BodyText"/>
              <w:rPr>
                <w:b/>
                <w:iCs/>
                <w:lang w:val="en-US"/>
              </w:rPr>
            </w:pPr>
          </w:p>
          <w:p w14:paraId="612C1150" w14:textId="77777777" w:rsidR="00D56F2F" w:rsidRDefault="00337202">
            <w:pPr>
              <w:pStyle w:val="BodyText"/>
              <w:rPr>
                <w:rFonts w:eastAsia="SimSun"/>
                <w:lang w:val="en-US"/>
              </w:rPr>
            </w:pPr>
            <w:r>
              <w:rPr>
                <w:b/>
                <w:i/>
                <w:lang w:val="en-US"/>
              </w:rPr>
              <w:t>Proposal 2</w:t>
            </w:r>
            <w:r>
              <w:rPr>
                <w:rFonts w:hint="eastAsia"/>
                <w:b/>
                <w:i/>
                <w:lang w:val="en-US"/>
              </w:rPr>
              <w:t>:</w:t>
            </w:r>
            <w:r>
              <w:rPr>
                <w:b/>
                <w:i/>
                <w:lang w:val="en-US"/>
              </w:rPr>
              <w:t xml:space="preserve"> </w:t>
            </w:r>
            <w:bookmarkStart w:id="42" w:name="OLE_LINK3"/>
            <w:r>
              <w:rPr>
                <w:b/>
                <w:i/>
                <w:lang w:val="en-US"/>
              </w:rPr>
              <w:t xml:space="preserve">Support to introduce </w:t>
            </w:r>
            <m:oMath>
              <m:sSubSup>
                <m:sSubSupPr>
                  <m:ctrlPr>
                    <w:rPr>
                      <w:rFonts w:ascii="Cambria Math" w:hAnsi="Cambria Math"/>
                      <w:b/>
                      <w:i/>
                      <w:lang w:val="en-US"/>
                    </w:rPr>
                  </m:ctrlPr>
                </m:sSubSupPr>
                <m:e>
                  <m:r>
                    <m:rPr>
                      <m:sty m:val="bi"/>
                    </m:rPr>
                    <w:rPr>
                      <w:rFonts w:ascii="Cambria Math" w:hAnsi="Cambria Math"/>
                      <w:lang w:val="en-US"/>
                    </w:rPr>
                    <m:t>n</m:t>
                  </m:r>
                </m:e>
                <m:sub>
                  <m:r>
                    <m:rPr>
                      <m:sty m:val="bi"/>
                    </m:rPr>
                    <w:rPr>
                      <w:rFonts w:ascii="Cambria Math" w:hAnsi="Cambria Math"/>
                      <w:lang w:val="en-US"/>
                    </w:rPr>
                    <m:t>TA</m:t>
                  </m:r>
                </m:sub>
                <m:sup>
                  <m:r>
                    <m:rPr>
                      <m:sty m:val="bi"/>
                    </m:rPr>
                    <w:rPr>
                      <w:rFonts w:ascii="Cambria Math" w:hAnsi="Cambria Math"/>
                      <w:lang w:val="en-US"/>
                    </w:rPr>
                    <m:t>UE</m:t>
                  </m:r>
                </m:sup>
              </m:sSubSup>
            </m:oMath>
            <w:r>
              <w:rPr>
                <w:b/>
                <w:i/>
                <w:lang w:val="en-US"/>
              </w:rPr>
              <w:t xml:space="preserve"> for current restrictions on NPDCCH monitoring in those cases, where the unit of </w:t>
            </w:r>
            <m:oMath>
              <m:sSubSup>
                <m:sSubSupPr>
                  <m:ctrlPr>
                    <w:rPr>
                      <w:rFonts w:ascii="Cambria Math" w:hAnsi="Cambria Math"/>
                      <w:b/>
                      <w:i/>
                      <w:lang w:val="en-US"/>
                    </w:rPr>
                  </m:ctrlPr>
                </m:sSubSupPr>
                <m:e>
                  <m:r>
                    <m:rPr>
                      <m:sty m:val="bi"/>
                    </m:rPr>
                    <w:rPr>
                      <w:rFonts w:ascii="Cambria Math" w:hAnsi="Cambria Math" w:hint="eastAsia"/>
                      <w:lang w:val="en-US"/>
                    </w:rPr>
                    <m:t>n</m:t>
                  </m:r>
                </m:e>
                <m:sub>
                  <m:r>
                    <m:rPr>
                      <m:sty m:val="bi"/>
                    </m:rPr>
                    <w:rPr>
                      <w:rFonts w:ascii="Cambria Math" w:hAnsi="Cambria Math"/>
                      <w:lang w:val="en-US"/>
                    </w:rPr>
                    <m:t>TA</m:t>
                  </m:r>
                </m:sub>
                <m:sup>
                  <m:r>
                    <m:rPr>
                      <m:sty m:val="bi"/>
                    </m:rPr>
                    <w:rPr>
                      <w:rFonts w:ascii="Cambria Math" w:hAnsi="Cambria Math"/>
                      <w:lang w:val="en-US"/>
                    </w:rPr>
                    <m:t>UE</m:t>
                  </m:r>
                </m:sup>
              </m:sSubSup>
            </m:oMath>
            <w:r>
              <w:rPr>
                <w:b/>
                <w:i/>
                <w:lang w:val="en-US"/>
              </w:rPr>
              <w:t xml:space="preserve"> is subframe and the value of </w:t>
            </w:r>
            <m:oMath>
              <m:sSubSup>
                <m:sSubSupPr>
                  <m:ctrlPr>
                    <w:rPr>
                      <w:rFonts w:ascii="Cambria Math" w:hAnsi="Cambria Math"/>
                      <w:b/>
                      <w:i/>
                      <w:lang w:val="en-US"/>
                    </w:rPr>
                  </m:ctrlPr>
                </m:sSubSupPr>
                <m:e>
                  <m:r>
                    <m:rPr>
                      <m:sty m:val="bi"/>
                    </m:rPr>
                    <w:rPr>
                      <w:rFonts w:ascii="Cambria Math" w:hAnsi="Cambria Math" w:hint="eastAsia"/>
                      <w:lang w:val="en-US"/>
                    </w:rPr>
                    <m:t>n</m:t>
                  </m:r>
                </m:e>
                <m:sub>
                  <m:r>
                    <m:rPr>
                      <m:sty m:val="bi"/>
                    </m:rPr>
                    <w:rPr>
                      <w:rFonts w:ascii="Cambria Math" w:hAnsi="Cambria Math"/>
                      <w:lang w:val="en-US"/>
                    </w:rPr>
                    <m:t>TA</m:t>
                  </m:r>
                </m:sub>
                <m:sup>
                  <m:r>
                    <m:rPr>
                      <m:sty m:val="bi"/>
                    </m:rPr>
                    <w:rPr>
                      <w:rFonts w:ascii="Cambria Math" w:hAnsi="Cambria Math"/>
                      <w:lang w:val="en-US"/>
                    </w:rPr>
                    <m:t>UE</m:t>
                  </m:r>
                </m:sup>
              </m:sSubSup>
            </m:oMath>
            <w:r>
              <w:rPr>
                <w:b/>
                <w:i/>
                <w:lang w:val="en-US"/>
              </w:rPr>
              <w:t xml:space="preserve"> is derived from TA in UE side.</w:t>
            </w:r>
            <w:bookmarkEnd w:id="42"/>
          </w:p>
        </w:tc>
      </w:tr>
      <w:tr w:rsidR="00D56F2F" w14:paraId="464E9083" w14:textId="77777777">
        <w:tc>
          <w:tcPr>
            <w:tcW w:w="1980" w:type="dxa"/>
          </w:tcPr>
          <w:p w14:paraId="25DA89B2" w14:textId="77777777" w:rsidR="00D56F2F" w:rsidRDefault="00337202">
            <w:pPr>
              <w:rPr>
                <w:bCs/>
                <w:lang w:val="en-US"/>
              </w:rPr>
            </w:pPr>
            <w:r>
              <w:rPr>
                <w:bCs/>
                <w:lang w:val="en-US"/>
              </w:rPr>
              <w:t>Spreadtrum Communications</w:t>
            </w:r>
          </w:p>
        </w:tc>
        <w:tc>
          <w:tcPr>
            <w:tcW w:w="7036" w:type="dxa"/>
          </w:tcPr>
          <w:p w14:paraId="4BE13B05" w14:textId="77777777" w:rsidR="00D56F2F" w:rsidRDefault="00337202">
            <w:pPr>
              <w:pStyle w:val="ListParagraph"/>
              <w:numPr>
                <w:ilvl w:val="0"/>
                <w:numId w:val="21"/>
              </w:numPr>
              <w:snapToGrid/>
              <w:spacing w:after="180"/>
              <w:ind w:firstLineChars="0"/>
              <w:rPr>
                <w:highlight w:val="yellow"/>
                <w:lang w:val="en-US"/>
              </w:rPr>
            </w:pPr>
            <w:r>
              <w:rPr>
                <w:highlight w:val="yellow"/>
                <w:lang w:val="en-US"/>
              </w:rPr>
              <w:t xml:space="preserve">if the corresponding </w:t>
            </w:r>
            <w:r>
              <w:rPr>
                <w:rFonts w:eastAsia="Yu Mincho"/>
                <w:highlight w:val="yellow"/>
                <w:lang w:val="en-US"/>
              </w:rPr>
              <w:t>NPDCCH with DCI format N0 with CRC scrambled by C-RNTI</w:t>
            </w:r>
            <w:r>
              <w:rPr>
                <w:highlight w:val="yellow"/>
                <w:lang w:val="en-US"/>
              </w:rPr>
              <w:t xml:space="preserve"> schedules </w:t>
            </w:r>
            <w:r>
              <w:rPr>
                <w:rFonts w:eastAsia="Yu Mincho"/>
                <w:highlight w:val="yellow"/>
                <w:lang w:val="en-US"/>
              </w:rPr>
              <w:t>two transport blocks</w:t>
            </w:r>
            <w:r>
              <w:rPr>
                <w:highlight w:val="yellow"/>
                <w:lang w:val="en-US"/>
              </w:rPr>
              <w:t xml:space="preserve"> as determined by the Number of scheduled TB for Unicast field if present, the UE is not required to monitor an NPDCCH candidate in any subframe starting from </w:t>
            </w:r>
            <w:r>
              <w:rPr>
                <w:color w:val="0070C0"/>
                <w:highlight w:val="yellow"/>
                <w:lang w:val="en-US"/>
              </w:rPr>
              <w:t xml:space="preserve">DL </w:t>
            </w:r>
            <w:r>
              <w:rPr>
                <w:highlight w:val="yellow"/>
                <w:lang w:val="en-US"/>
              </w:rPr>
              <w:t xml:space="preserve">subframe </w:t>
            </w:r>
            <w:r>
              <w:rPr>
                <w:i/>
                <w:highlight w:val="yellow"/>
                <w:lang w:val="en-US"/>
              </w:rPr>
              <w:t>n+1</w:t>
            </w:r>
            <w:r>
              <w:rPr>
                <w:highlight w:val="yellow"/>
                <w:lang w:val="en-US"/>
              </w:rPr>
              <w:t xml:space="preserve"> to </w:t>
            </w:r>
            <w:r>
              <w:rPr>
                <w:color w:val="0070C0"/>
                <w:highlight w:val="yellow"/>
                <w:lang w:val="en-US"/>
              </w:rPr>
              <w:t>UL</w:t>
            </w:r>
            <w:r>
              <w:rPr>
                <w:highlight w:val="yellow"/>
                <w:lang w:val="en-US"/>
              </w:rPr>
              <w:t xml:space="preserve"> subframe </w:t>
            </w:r>
            <w:r>
              <w:rPr>
                <w:i/>
                <w:highlight w:val="yellow"/>
                <w:lang w:val="en-US"/>
              </w:rPr>
              <w:t>n+k-1</w:t>
            </w:r>
            <w:r>
              <w:rPr>
                <w:iCs/>
                <w:color w:val="0070C0"/>
                <w:highlight w:val="yellow"/>
                <w:lang w:val="en-US"/>
              </w:rPr>
              <w:t>+</w:t>
            </w:r>
            <w:r>
              <w:rPr>
                <w:i/>
                <w:color w:val="0070C0"/>
                <w:highlight w:val="yellow"/>
                <w:lang w:val="en-US"/>
              </w:rPr>
              <w:t>Koffset</w:t>
            </w:r>
            <w:r>
              <w:rPr>
                <w:iCs/>
                <w:highlight w:val="yellow"/>
                <w:lang w:val="en-US"/>
              </w:rPr>
              <w:t>, o</w:t>
            </w:r>
            <w:r>
              <w:rPr>
                <w:highlight w:val="yellow"/>
                <w:lang w:val="en-US"/>
              </w:rPr>
              <w:t xml:space="preserve">therwise the UE is not required to monitor an NPDCCH candidate in any subframe starting from </w:t>
            </w:r>
            <w:r>
              <w:rPr>
                <w:color w:val="0070C0"/>
                <w:highlight w:val="yellow"/>
                <w:lang w:val="en-US"/>
              </w:rPr>
              <w:t>UL</w:t>
            </w:r>
            <w:r>
              <w:rPr>
                <w:highlight w:val="yellow"/>
                <w:lang w:val="en-US"/>
              </w:rPr>
              <w:t xml:space="preserve"> subframe </w:t>
            </w:r>
            <w:r>
              <w:rPr>
                <w:i/>
                <w:highlight w:val="yellow"/>
                <w:lang w:val="en-US"/>
              </w:rPr>
              <w:t>n+k-2</w:t>
            </w:r>
            <w:r>
              <w:rPr>
                <w:iCs/>
                <w:color w:val="0070C0"/>
                <w:highlight w:val="yellow"/>
                <w:lang w:val="en-US"/>
              </w:rPr>
              <w:t>+</w:t>
            </w:r>
            <w:r>
              <w:rPr>
                <w:i/>
                <w:color w:val="0070C0"/>
                <w:highlight w:val="yellow"/>
                <w:lang w:val="en-US"/>
              </w:rPr>
              <w:t>Koffset</w:t>
            </w:r>
            <w:r>
              <w:rPr>
                <w:highlight w:val="yellow"/>
                <w:lang w:val="en-US"/>
              </w:rPr>
              <w:t xml:space="preserve"> to </w:t>
            </w:r>
            <w:r>
              <w:rPr>
                <w:color w:val="0070C0"/>
                <w:highlight w:val="yellow"/>
                <w:lang w:val="en-US"/>
              </w:rPr>
              <w:t xml:space="preserve">UL </w:t>
            </w:r>
            <w:r>
              <w:rPr>
                <w:highlight w:val="yellow"/>
                <w:lang w:val="en-US"/>
              </w:rPr>
              <w:t xml:space="preserve">subframe </w:t>
            </w:r>
            <w:r>
              <w:rPr>
                <w:i/>
                <w:highlight w:val="yellow"/>
                <w:lang w:val="en-US"/>
              </w:rPr>
              <w:t>n+k-1</w:t>
            </w:r>
            <w:r>
              <w:rPr>
                <w:iCs/>
                <w:color w:val="0070C0"/>
                <w:highlight w:val="yellow"/>
                <w:lang w:val="en-US"/>
              </w:rPr>
              <w:t>+</w:t>
            </w:r>
            <w:proofErr w:type="gramStart"/>
            <w:r>
              <w:rPr>
                <w:i/>
                <w:color w:val="0070C0"/>
                <w:highlight w:val="yellow"/>
                <w:lang w:val="en-US"/>
              </w:rPr>
              <w:t>Koffset</w:t>
            </w:r>
            <w:r>
              <w:rPr>
                <w:iCs/>
                <w:highlight w:val="yellow"/>
                <w:lang w:val="en-US"/>
              </w:rPr>
              <w:t>;</w:t>
            </w:r>
            <w:proofErr w:type="gramEnd"/>
            <w:r>
              <w:rPr>
                <w:iCs/>
                <w:highlight w:val="yellow"/>
                <w:lang w:val="en-US"/>
              </w:rPr>
              <w:t xml:space="preserve"> and</w:t>
            </w:r>
          </w:p>
          <w:p w14:paraId="1AA201FD" w14:textId="77777777" w:rsidR="00D56F2F" w:rsidRDefault="00337202">
            <w:pPr>
              <w:pStyle w:val="ListParagraph"/>
              <w:numPr>
                <w:ilvl w:val="0"/>
                <w:numId w:val="21"/>
              </w:numPr>
              <w:snapToGrid/>
              <w:spacing w:after="180"/>
              <w:ind w:firstLineChars="0"/>
              <w:rPr>
                <w:highlight w:val="yellow"/>
                <w:lang w:val="en-US"/>
              </w:rPr>
            </w:pPr>
            <w:r>
              <w:rPr>
                <w:highlight w:val="yellow"/>
                <w:lang w:val="en-US"/>
              </w:rPr>
              <w:t xml:space="preserve">the UE does not expect to receive a DCI Format N0 before </w:t>
            </w:r>
            <w:r>
              <w:rPr>
                <w:color w:val="0070C0"/>
                <w:highlight w:val="yellow"/>
                <w:lang w:val="en-US"/>
              </w:rPr>
              <w:t xml:space="preserve">UL </w:t>
            </w:r>
            <w:r>
              <w:rPr>
                <w:highlight w:val="yellow"/>
                <w:lang w:val="en-US"/>
              </w:rPr>
              <w:t xml:space="preserve">subframe </w:t>
            </w:r>
            <w:r>
              <w:rPr>
                <w:i/>
                <w:highlight w:val="yellow"/>
                <w:lang w:val="en-US"/>
              </w:rPr>
              <w:t>n</w:t>
            </w:r>
            <w:r>
              <w:rPr>
                <w:highlight w:val="yellow"/>
                <w:lang w:val="en-US"/>
              </w:rPr>
              <w:t>+</w:t>
            </w:r>
            <w:r>
              <w:rPr>
                <w:i/>
                <w:highlight w:val="yellow"/>
                <w:lang w:val="en-US"/>
              </w:rPr>
              <w:t>k</w:t>
            </w:r>
            <w:r>
              <w:rPr>
                <w:highlight w:val="yellow"/>
                <w:lang w:val="en-US"/>
              </w:rPr>
              <w:t>-2</w:t>
            </w:r>
            <w:r>
              <w:rPr>
                <w:color w:val="0070C0"/>
                <w:highlight w:val="yellow"/>
                <w:lang w:val="en-US"/>
              </w:rPr>
              <w:t>+</w:t>
            </w:r>
            <w:r>
              <w:rPr>
                <w:i/>
                <w:iCs/>
                <w:color w:val="0070C0"/>
                <w:highlight w:val="yellow"/>
                <w:lang w:val="en-US"/>
              </w:rPr>
              <w:t>Koffset</w:t>
            </w:r>
            <w:r>
              <w:rPr>
                <w:highlight w:val="yellow"/>
                <w:lang w:val="en-US"/>
              </w:rPr>
              <w:t xml:space="preserve"> for which the corresponding NPUSCH format 1 transmission ends later than </w:t>
            </w:r>
            <w:r>
              <w:rPr>
                <w:color w:val="0070C0"/>
                <w:highlight w:val="yellow"/>
                <w:lang w:val="en-US"/>
              </w:rPr>
              <w:t xml:space="preserve">UL </w:t>
            </w:r>
            <w:r>
              <w:rPr>
                <w:highlight w:val="yellow"/>
                <w:lang w:val="en-US"/>
              </w:rPr>
              <w:t xml:space="preserve">subframe </w:t>
            </w:r>
            <w:r>
              <w:rPr>
                <w:i/>
                <w:highlight w:val="yellow"/>
                <w:lang w:val="en-US"/>
              </w:rPr>
              <w:t>n</w:t>
            </w:r>
            <w:r>
              <w:rPr>
                <w:highlight w:val="yellow"/>
                <w:lang w:val="en-US"/>
              </w:rPr>
              <w:t>+</w:t>
            </w:r>
            <w:r>
              <w:rPr>
                <w:i/>
                <w:highlight w:val="yellow"/>
                <w:lang w:val="en-US"/>
              </w:rPr>
              <w:t>k</w:t>
            </w:r>
            <w:r>
              <w:rPr>
                <w:highlight w:val="yellow"/>
                <w:lang w:val="en-US"/>
              </w:rPr>
              <w:t>+255</w:t>
            </w:r>
            <w:r>
              <w:rPr>
                <w:color w:val="0070C0"/>
                <w:highlight w:val="yellow"/>
                <w:lang w:val="en-US"/>
              </w:rPr>
              <w:t>+</w:t>
            </w:r>
            <w:r>
              <w:rPr>
                <w:i/>
                <w:iCs/>
                <w:color w:val="0070C0"/>
                <w:highlight w:val="yellow"/>
                <w:lang w:val="en-US"/>
              </w:rPr>
              <w:t>Koffset</w:t>
            </w:r>
            <w:r>
              <w:rPr>
                <w:highlight w:val="yellow"/>
                <w:lang w:val="en-US"/>
              </w:rPr>
              <w:t xml:space="preserve"> if the corresponding </w:t>
            </w:r>
            <w:r>
              <w:rPr>
                <w:rFonts w:eastAsia="Yu Mincho"/>
                <w:highlight w:val="yellow"/>
                <w:lang w:val="en-US"/>
              </w:rPr>
              <w:t>NPDCCH with DCI format N0 schedules one transport block</w:t>
            </w:r>
            <w:r>
              <w:rPr>
                <w:highlight w:val="yellow"/>
                <w:lang w:val="en-US"/>
              </w:rPr>
              <w:t>.</w:t>
            </w:r>
          </w:p>
          <w:p w14:paraId="54331236" w14:textId="77777777" w:rsidR="00D56F2F" w:rsidRDefault="00337202">
            <w:pPr>
              <w:rPr>
                <w:b/>
                <w:bCs/>
                <w:highlight w:val="yellow"/>
                <w:lang w:val="en-US"/>
              </w:rPr>
            </w:pPr>
            <w:r>
              <w:rPr>
                <w:rFonts w:eastAsia="SimSun"/>
                <w:highlight w:val="yellow"/>
                <w:lang w:val="en-US"/>
              </w:rPr>
              <w:t xml:space="preserve">for TDD, and if the corresponding NPUSCH format1 transmission ends in </w:t>
            </w:r>
            <w:r>
              <w:rPr>
                <w:rFonts w:eastAsia="SimSun"/>
                <w:color w:val="0070C0"/>
                <w:highlight w:val="yellow"/>
                <w:lang w:val="en-US"/>
              </w:rPr>
              <w:t xml:space="preserve">UL </w:t>
            </w:r>
            <w:r>
              <w:rPr>
                <w:rFonts w:eastAsia="SimSun"/>
                <w:highlight w:val="yellow"/>
                <w:lang w:val="en-US"/>
              </w:rPr>
              <w:lastRenderedPageBreak/>
              <w:t xml:space="preserve">subframe </w:t>
            </w:r>
            <w:r>
              <w:rPr>
                <w:rFonts w:eastAsia="SimSun"/>
                <w:i/>
                <w:highlight w:val="yellow"/>
                <w:lang w:val="en-US"/>
              </w:rPr>
              <w:t>n+m</w:t>
            </w:r>
            <w:r>
              <w:rPr>
                <w:rFonts w:eastAsia="SimSun"/>
                <w:i/>
                <w:color w:val="0070C0"/>
                <w:highlight w:val="yellow"/>
                <w:lang w:val="en-US"/>
              </w:rPr>
              <w:t>+Koffset</w:t>
            </w:r>
            <w:r>
              <w:rPr>
                <w:rFonts w:eastAsia="SimSun"/>
                <w:highlight w:val="yellow"/>
                <w:lang w:val="en-US"/>
              </w:rPr>
              <w:t xml:space="preserve">, the UE is not required to monitor NPDCCH in any subframe starting from </w:t>
            </w:r>
            <w:r>
              <w:rPr>
                <w:rFonts w:eastAsia="SimSun"/>
                <w:color w:val="0070C0"/>
                <w:highlight w:val="yellow"/>
                <w:lang w:val="en-US"/>
              </w:rPr>
              <w:t xml:space="preserve">UL </w:t>
            </w:r>
            <w:r>
              <w:rPr>
                <w:rFonts w:eastAsia="SimSun"/>
                <w:highlight w:val="yellow"/>
                <w:lang w:val="en-US"/>
              </w:rPr>
              <w:t xml:space="preserve">subframe </w:t>
            </w:r>
            <w:r>
              <w:rPr>
                <w:rFonts w:eastAsia="SimSun"/>
                <w:i/>
                <w:highlight w:val="yellow"/>
                <w:lang w:val="en-US"/>
              </w:rPr>
              <w:t>n+ k</w:t>
            </w:r>
            <w:r>
              <w:rPr>
                <w:rFonts w:eastAsia="SimSun"/>
                <w:i/>
                <w:color w:val="0070C0"/>
                <w:highlight w:val="yellow"/>
                <w:lang w:val="en-US"/>
              </w:rPr>
              <w:t>+Koffset</w:t>
            </w:r>
            <w:r>
              <w:rPr>
                <w:rFonts w:eastAsia="SimSun"/>
                <w:highlight w:val="yellow"/>
                <w:lang w:val="en-US"/>
              </w:rPr>
              <w:t xml:space="preserve"> to </w:t>
            </w:r>
            <w:r>
              <w:rPr>
                <w:rFonts w:eastAsia="SimSun"/>
                <w:color w:val="0070C0"/>
                <w:highlight w:val="yellow"/>
                <w:lang w:val="en-US"/>
              </w:rPr>
              <w:t xml:space="preserve">UL </w:t>
            </w:r>
            <w:r>
              <w:rPr>
                <w:rFonts w:eastAsia="SimSun"/>
                <w:highlight w:val="yellow"/>
                <w:lang w:val="en-US"/>
              </w:rPr>
              <w:t xml:space="preserve">subframe </w:t>
            </w:r>
            <w:r>
              <w:rPr>
                <w:rFonts w:eastAsia="SimSun"/>
                <w:i/>
                <w:highlight w:val="yellow"/>
                <w:lang w:val="en-US"/>
              </w:rPr>
              <w:t>n+m-1</w:t>
            </w:r>
            <w:r>
              <w:rPr>
                <w:rFonts w:eastAsia="SimSun"/>
                <w:i/>
                <w:color w:val="0070C0"/>
                <w:highlight w:val="yellow"/>
                <w:lang w:val="en-US"/>
              </w:rPr>
              <w:t>+Koffset</w:t>
            </w:r>
            <w:r>
              <w:rPr>
                <w:rFonts w:eastAsia="SimSun"/>
                <w:highlight w:val="yellow"/>
                <w:lang w:val="en-US"/>
              </w:rPr>
              <w:t>.</w:t>
            </w:r>
          </w:p>
        </w:tc>
      </w:tr>
      <w:tr w:rsidR="00D56F2F" w14:paraId="7FC3B688" w14:textId="77777777">
        <w:tc>
          <w:tcPr>
            <w:tcW w:w="1980" w:type="dxa"/>
          </w:tcPr>
          <w:p w14:paraId="4F0AC4D6" w14:textId="77777777" w:rsidR="00D56F2F" w:rsidRDefault="00337202">
            <w:pPr>
              <w:rPr>
                <w:bCs/>
                <w:lang w:val="en-US"/>
              </w:rPr>
            </w:pPr>
            <w:r>
              <w:rPr>
                <w:bCs/>
                <w:lang w:val="en-US"/>
              </w:rPr>
              <w:lastRenderedPageBreak/>
              <w:t>Mavenir</w:t>
            </w:r>
          </w:p>
        </w:tc>
        <w:tc>
          <w:tcPr>
            <w:tcW w:w="7036" w:type="dxa"/>
          </w:tcPr>
          <w:p w14:paraId="6B2E1803" w14:textId="77777777" w:rsidR="00D56F2F" w:rsidRDefault="00337202">
            <w:pPr>
              <w:rPr>
                <w:highlight w:val="yellow"/>
                <w:lang w:val="en-US"/>
              </w:rPr>
            </w:pPr>
            <w:r>
              <w:rPr>
                <w:highlight w:val="yellow"/>
                <w:lang w:val="en-US"/>
              </w:rPr>
              <w:t xml:space="preserve">For a NPDCCH UE-specific search space, if a NB-IoT UE is configured with higher layer parameter </w:t>
            </w:r>
            <w:r>
              <w:rPr>
                <w:i/>
                <w:highlight w:val="yellow"/>
                <w:lang w:val="en-US"/>
              </w:rPr>
              <w:t>twoHARQ-ProcessesConfig</w:t>
            </w:r>
            <w:r>
              <w:rPr>
                <w:highlight w:val="yellow"/>
                <w:lang w:val="en-US"/>
              </w:rPr>
              <w:t xml:space="preserve"> or </w:t>
            </w:r>
            <w:r>
              <w:rPr>
                <w:rFonts w:eastAsia="DengXian"/>
                <w:i/>
                <w:highlight w:val="yellow"/>
                <w:lang w:val="en-US"/>
              </w:rPr>
              <w:t>npusch-MultiTB-Config</w:t>
            </w:r>
            <w:r>
              <w:rPr>
                <w:i/>
                <w:highlight w:val="yellow"/>
                <w:lang w:val="en-US"/>
              </w:rPr>
              <w:t xml:space="preserve"> </w:t>
            </w:r>
            <w:r>
              <w:rPr>
                <w:highlight w:val="yellow"/>
                <w:lang w:val="en-US"/>
              </w:rPr>
              <w:t xml:space="preserve">and if the NB-IoT UE detects NPDCCH with DCI Format N0 ending in subframe </w:t>
            </w:r>
            <w:r>
              <w:rPr>
                <w:i/>
                <w:highlight w:val="yellow"/>
                <w:lang w:val="en-US"/>
              </w:rPr>
              <w:t>n</w:t>
            </w:r>
            <w:r>
              <w:rPr>
                <w:highlight w:val="yellow"/>
                <w:lang w:val="en-US"/>
              </w:rPr>
              <w:t xml:space="preserve">, and if the corresponding NPUSCH format 1 transmission starts from </w:t>
            </w:r>
            <w:r>
              <w:rPr>
                <w:i/>
                <w:highlight w:val="yellow"/>
                <w:lang w:val="en-US"/>
              </w:rPr>
              <w:t>n+k</w:t>
            </w:r>
            <w:r>
              <w:rPr>
                <w:i/>
                <w:color w:val="FF0000"/>
                <w:highlight w:val="yellow"/>
                <w:u w:val="single"/>
                <w:lang w:val="en-US"/>
              </w:rPr>
              <w:t>+K_offset</w:t>
            </w:r>
          </w:p>
          <w:p w14:paraId="625C15DC" w14:textId="77777777" w:rsidR="00D56F2F" w:rsidRDefault="00337202">
            <w:pPr>
              <w:rPr>
                <w:rFonts w:asciiTheme="minorEastAsia" w:eastAsiaTheme="minorEastAsia" w:hAnsiTheme="minorEastAsia"/>
                <w:i/>
                <w:highlight w:val="yellow"/>
                <w:lang w:val="en-US"/>
              </w:rPr>
            </w:pPr>
            <w:r>
              <w:rPr>
                <w:highlight w:val="yellow"/>
                <w:lang w:val="en-US"/>
              </w:rPr>
              <w:t xml:space="preserve">if the corresponding </w:t>
            </w:r>
            <w:r>
              <w:rPr>
                <w:rFonts w:eastAsiaTheme="minorEastAsia"/>
                <w:highlight w:val="yellow"/>
                <w:lang w:val="en-US"/>
              </w:rPr>
              <w:t>NPDCCH with DCI format N0 with CRC scrambled by C-RNTI</w:t>
            </w:r>
            <w:r>
              <w:rPr>
                <w:highlight w:val="yellow"/>
                <w:lang w:val="en-US"/>
              </w:rPr>
              <w:t xml:space="preserve"> schedules </w:t>
            </w:r>
            <w:r>
              <w:rPr>
                <w:rFonts w:eastAsiaTheme="minorEastAsia"/>
                <w:highlight w:val="yellow"/>
                <w:lang w:val="en-US"/>
              </w:rPr>
              <w:t>two transport blocks</w:t>
            </w:r>
            <w:r>
              <w:rPr>
                <w:highlight w:val="yellow"/>
                <w:lang w:val="en-US"/>
              </w:rPr>
              <w:t xml:space="preserve"> as</w:t>
            </w:r>
            <w:r>
              <w:rPr>
                <w:rFonts w:eastAsia="SimSun"/>
                <w:highlight w:val="yellow"/>
                <w:lang w:val="en-US"/>
              </w:rPr>
              <w:t xml:space="preserve"> determined by the </w:t>
            </w:r>
            <w:r>
              <w:rPr>
                <w:highlight w:val="yellow"/>
                <w:lang w:val="en-US"/>
              </w:rPr>
              <w:t>Number of scheduled TB for Unicast</w:t>
            </w:r>
            <w:r>
              <w:rPr>
                <w:rFonts w:eastAsia="SimSun"/>
                <w:highlight w:val="yellow"/>
                <w:lang w:val="en-US"/>
              </w:rPr>
              <w:t xml:space="preserve"> field if present, </w:t>
            </w:r>
            <w:r>
              <w:rPr>
                <w:highlight w:val="yellow"/>
                <w:lang w:val="en-US"/>
              </w:rPr>
              <w:t xml:space="preserve">the UE is not required to monitor an NPDCCH candidate in any subframe starting from subframe </w:t>
            </w:r>
            <w:r>
              <w:rPr>
                <w:i/>
                <w:highlight w:val="yellow"/>
                <w:lang w:val="en-US"/>
              </w:rPr>
              <w:t>n+1</w:t>
            </w:r>
            <w:r>
              <w:rPr>
                <w:highlight w:val="yellow"/>
                <w:lang w:val="en-US"/>
              </w:rPr>
              <w:t xml:space="preserve"> to subframe </w:t>
            </w:r>
            <w:r>
              <w:rPr>
                <w:i/>
                <w:highlight w:val="yellow"/>
                <w:lang w:val="en-US"/>
              </w:rPr>
              <w:t>n+k</w:t>
            </w:r>
            <w:r>
              <w:rPr>
                <w:i/>
                <w:color w:val="FF0000"/>
                <w:highlight w:val="yellow"/>
                <w:u w:val="single"/>
                <w:lang w:val="en-US"/>
              </w:rPr>
              <w:t xml:space="preserve">+K_offset </w:t>
            </w:r>
            <m:oMath>
              <m:r>
                <m:rPr>
                  <m:sty m:val="bi"/>
                </m:rPr>
                <w:rPr>
                  <w:rFonts w:ascii="Cambria Math" w:hAnsi="Cambria Math"/>
                  <w:color w:val="FF0000"/>
                  <w:highlight w:val="yellow"/>
                  <w:u w:val="single"/>
                  <w:lang w:val="en-US"/>
                </w:rPr>
                <m:t xml:space="preserve">- </m:t>
              </m:r>
              <m:sSubSup>
                <m:sSubSupPr>
                  <m:ctrlPr>
                    <w:rPr>
                      <w:rFonts w:ascii="Cambria Math" w:eastAsia="MS Mincho" w:hAnsi="Cambria Math"/>
                      <w:b/>
                      <w:bCs/>
                      <w:i/>
                      <w:iCs/>
                      <w:color w:val="FF0000"/>
                      <w:sz w:val="24"/>
                      <w:highlight w:val="yellow"/>
                      <w:u w:val="single"/>
                      <w:lang w:val="en-US"/>
                    </w:rPr>
                  </m:ctrlPr>
                </m:sSubSupPr>
                <m:e>
                  <m:r>
                    <m:rPr>
                      <m:sty m:val="bi"/>
                    </m:rPr>
                    <w:rPr>
                      <w:rFonts w:ascii="Cambria Math" w:hAnsi="Cambria Math"/>
                      <w:color w:val="FF0000"/>
                      <w:highlight w:val="yellow"/>
                      <w:u w:val="single"/>
                      <w:lang w:val="en-US"/>
                    </w:rPr>
                    <m:t>n</m:t>
                  </m:r>
                </m:e>
                <m:sub>
                  <m:r>
                    <m:rPr>
                      <m:sty m:val="bi"/>
                    </m:rPr>
                    <w:rPr>
                      <w:rFonts w:ascii="Cambria Math" w:hAnsi="Cambria Math"/>
                      <w:color w:val="FF0000"/>
                      <w:highlight w:val="yellow"/>
                      <w:u w:val="single"/>
                      <w:lang w:val="en-US"/>
                    </w:rPr>
                    <m:t>TA</m:t>
                  </m:r>
                </m:sub>
                <m:sup>
                  <m:r>
                    <m:rPr>
                      <m:sty m:val="bi"/>
                    </m:rPr>
                    <w:rPr>
                      <w:rFonts w:ascii="Cambria Math" w:hAnsi="Cambria Math"/>
                      <w:color w:val="FF0000"/>
                      <w:highlight w:val="yellow"/>
                      <w:u w:val="single"/>
                      <w:lang w:val="en-US"/>
                    </w:rPr>
                    <m:t>UE</m:t>
                  </m:r>
                </m:sup>
              </m:sSubSup>
            </m:oMath>
            <w:r>
              <w:rPr>
                <w:i/>
                <w:highlight w:val="yellow"/>
                <w:lang w:val="en-US"/>
              </w:rPr>
              <w:t>-1</w:t>
            </w:r>
            <w:r>
              <w:rPr>
                <w:rFonts w:asciiTheme="minorEastAsia" w:eastAsiaTheme="minorEastAsia" w:hAnsiTheme="minorEastAsia"/>
                <w:i/>
                <w:highlight w:val="yellow"/>
                <w:lang w:val="en-US"/>
              </w:rPr>
              <w:t>,</w:t>
            </w:r>
          </w:p>
          <w:p w14:paraId="01BF92FC" w14:textId="77777777" w:rsidR="00D56F2F" w:rsidRDefault="00337202">
            <w:pPr>
              <w:rPr>
                <w:i/>
                <w:color w:val="FF0000"/>
                <w:highlight w:val="yellow"/>
                <w:u w:val="single"/>
                <w:lang w:val="en-US"/>
              </w:rPr>
            </w:pPr>
            <w:r>
              <w:rPr>
                <w:highlight w:val="yellow"/>
                <w:lang w:val="en-US"/>
              </w:rPr>
              <w:t xml:space="preserve">For a NPDCCH UE-specific search space, if a NB-IoT UE is configured with higher layer parameter </w:t>
            </w:r>
            <w:r>
              <w:rPr>
                <w:i/>
                <w:highlight w:val="yellow"/>
                <w:lang w:val="en-US"/>
              </w:rPr>
              <w:t>twoHARQ-ProcessesConfig</w:t>
            </w:r>
            <w:r>
              <w:rPr>
                <w:highlight w:val="yellow"/>
                <w:lang w:val="en-US"/>
              </w:rPr>
              <w:t xml:space="preserve"> or </w:t>
            </w:r>
            <w:r>
              <w:rPr>
                <w:rFonts w:eastAsia="DengXian"/>
                <w:i/>
                <w:highlight w:val="yellow"/>
                <w:lang w:val="en-US"/>
              </w:rPr>
              <w:t>npusch-MultiTB-Config</w:t>
            </w:r>
            <w:r>
              <w:rPr>
                <w:i/>
                <w:highlight w:val="yellow"/>
                <w:lang w:val="en-US"/>
              </w:rPr>
              <w:t xml:space="preserve"> </w:t>
            </w:r>
            <w:r>
              <w:rPr>
                <w:highlight w:val="yellow"/>
                <w:lang w:val="en-US"/>
              </w:rPr>
              <w:t xml:space="preserve">and if the NB-IoT UE detects NPDCCH with DCI Format N0 ending in subframe </w:t>
            </w:r>
            <w:r>
              <w:rPr>
                <w:i/>
                <w:highlight w:val="yellow"/>
                <w:lang w:val="en-US"/>
              </w:rPr>
              <w:t>n</w:t>
            </w:r>
            <w:r>
              <w:rPr>
                <w:highlight w:val="yellow"/>
                <w:lang w:val="en-US"/>
              </w:rPr>
              <w:t xml:space="preserve">, and if the corresponding NPUSCH format 1 transmission starts from </w:t>
            </w:r>
            <w:r>
              <w:rPr>
                <w:i/>
                <w:highlight w:val="yellow"/>
                <w:lang w:val="en-US"/>
              </w:rPr>
              <w:t>n+k</w:t>
            </w:r>
            <w:r>
              <w:rPr>
                <w:i/>
                <w:color w:val="FF0000"/>
                <w:highlight w:val="yellow"/>
                <w:u w:val="single"/>
                <w:lang w:val="en-US"/>
              </w:rPr>
              <w:t>+K_offset</w:t>
            </w:r>
          </w:p>
          <w:p w14:paraId="2D767CE7" w14:textId="77777777" w:rsidR="00D56F2F" w:rsidRDefault="00337202">
            <w:pPr>
              <w:rPr>
                <w:highlight w:val="yellow"/>
                <w:lang w:val="en-US"/>
              </w:rPr>
            </w:pPr>
            <w:proofErr w:type="gramStart"/>
            <w:r>
              <w:rPr>
                <w:rFonts w:eastAsiaTheme="minorEastAsia"/>
                <w:highlight w:val="yellow"/>
                <w:lang w:val="en-US"/>
              </w:rPr>
              <w:t>otherwise</w:t>
            </w:r>
            <w:proofErr w:type="gramEnd"/>
            <w:r>
              <w:rPr>
                <w:rFonts w:eastAsiaTheme="minorEastAsia"/>
                <w:highlight w:val="yellow"/>
                <w:lang w:val="en-US"/>
              </w:rPr>
              <w:t xml:space="preserve"> </w:t>
            </w:r>
            <w:r>
              <w:rPr>
                <w:highlight w:val="yellow"/>
                <w:lang w:val="en-US"/>
              </w:rPr>
              <w:t xml:space="preserve">the UE is not required to monitor an NPDCCH candidate in any subframe starting from subframe </w:t>
            </w:r>
            <w:r>
              <w:rPr>
                <w:i/>
                <w:highlight w:val="yellow"/>
                <w:lang w:val="en-US"/>
              </w:rPr>
              <w:t>n+k</w:t>
            </w:r>
            <w:r>
              <w:rPr>
                <w:i/>
                <w:color w:val="FF0000"/>
                <w:highlight w:val="yellow"/>
                <w:u w:val="single"/>
                <w:lang w:val="en-US"/>
              </w:rPr>
              <w:t xml:space="preserve">+K_offset </w:t>
            </w:r>
            <m:oMath>
              <m:r>
                <w:rPr>
                  <w:rFonts w:ascii="Cambria Math" w:hAnsi="Cambria Math"/>
                  <w:color w:val="FF0000"/>
                  <w:highlight w:val="yellow"/>
                  <w:u w:val="single"/>
                  <w:lang w:val="en-US"/>
                </w:rPr>
                <m:t xml:space="preserve">- </m:t>
              </m:r>
              <m:sSubSup>
                <m:sSubSupPr>
                  <m:ctrlPr>
                    <w:rPr>
                      <w:rFonts w:ascii="Cambria Math" w:eastAsia="MS Mincho" w:hAnsi="Cambria Math"/>
                      <w:i/>
                      <w:iCs/>
                      <w:color w:val="FF0000"/>
                      <w:sz w:val="24"/>
                      <w:highlight w:val="yellow"/>
                      <w:u w:val="single"/>
                      <w:lang w:val="en-US"/>
                    </w:rPr>
                  </m:ctrlPr>
                </m:sSubSupPr>
                <m:e>
                  <m:r>
                    <w:rPr>
                      <w:rFonts w:ascii="Cambria Math" w:hAnsi="Cambria Math"/>
                      <w:color w:val="FF0000"/>
                      <w:highlight w:val="yellow"/>
                      <w:u w:val="single"/>
                      <w:lang w:val="en-US"/>
                    </w:rPr>
                    <m:t>n</m:t>
                  </m:r>
                </m:e>
                <m:sub>
                  <m:r>
                    <w:rPr>
                      <w:rFonts w:ascii="Cambria Math" w:hAnsi="Cambria Math"/>
                      <w:color w:val="FF0000"/>
                      <w:highlight w:val="yellow"/>
                      <w:u w:val="single"/>
                      <w:lang w:val="en-US"/>
                    </w:rPr>
                    <m:t>TA</m:t>
                  </m:r>
                </m:sub>
                <m:sup>
                  <m:r>
                    <w:rPr>
                      <w:rFonts w:ascii="Cambria Math" w:hAnsi="Cambria Math"/>
                      <w:color w:val="FF0000"/>
                      <w:highlight w:val="yellow"/>
                      <w:u w:val="single"/>
                      <w:lang w:val="en-US"/>
                    </w:rPr>
                    <m:t>UE</m:t>
                  </m:r>
                </m:sup>
              </m:sSubSup>
            </m:oMath>
            <w:r>
              <w:rPr>
                <w:i/>
                <w:highlight w:val="yellow"/>
                <w:lang w:val="en-US"/>
              </w:rPr>
              <w:t>-2</w:t>
            </w:r>
            <w:r>
              <w:rPr>
                <w:highlight w:val="yellow"/>
                <w:lang w:val="en-US"/>
              </w:rPr>
              <w:t xml:space="preserve"> to subframe </w:t>
            </w:r>
            <w:r>
              <w:rPr>
                <w:i/>
                <w:highlight w:val="yellow"/>
                <w:lang w:val="en-US"/>
              </w:rPr>
              <w:t>n+k</w:t>
            </w:r>
            <w:r>
              <w:rPr>
                <w:i/>
                <w:color w:val="FF0000"/>
                <w:highlight w:val="yellow"/>
                <w:u w:val="single"/>
                <w:lang w:val="en-US"/>
              </w:rPr>
              <w:t xml:space="preserve">+K_offset </w:t>
            </w:r>
            <m:oMath>
              <m:r>
                <w:rPr>
                  <w:rFonts w:ascii="Cambria Math" w:hAnsi="Cambria Math"/>
                  <w:color w:val="FF0000"/>
                  <w:highlight w:val="yellow"/>
                  <w:u w:val="single"/>
                  <w:lang w:val="en-US"/>
                </w:rPr>
                <m:t xml:space="preserve">- </m:t>
              </m:r>
              <m:sSubSup>
                <m:sSubSupPr>
                  <m:ctrlPr>
                    <w:rPr>
                      <w:rFonts w:ascii="Cambria Math" w:eastAsia="MS Mincho" w:hAnsi="Cambria Math"/>
                      <w:i/>
                      <w:iCs/>
                      <w:color w:val="FF0000"/>
                      <w:sz w:val="24"/>
                      <w:highlight w:val="yellow"/>
                      <w:u w:val="single"/>
                      <w:lang w:val="en-US"/>
                    </w:rPr>
                  </m:ctrlPr>
                </m:sSubSupPr>
                <m:e>
                  <m:r>
                    <w:rPr>
                      <w:rFonts w:ascii="Cambria Math" w:hAnsi="Cambria Math"/>
                      <w:color w:val="FF0000"/>
                      <w:highlight w:val="yellow"/>
                      <w:u w:val="single"/>
                      <w:lang w:val="en-US"/>
                    </w:rPr>
                    <m:t>n</m:t>
                  </m:r>
                </m:e>
                <m:sub>
                  <m:r>
                    <w:rPr>
                      <w:rFonts w:ascii="Cambria Math" w:hAnsi="Cambria Math"/>
                      <w:color w:val="FF0000"/>
                      <w:highlight w:val="yellow"/>
                      <w:u w:val="single"/>
                      <w:lang w:val="en-US"/>
                    </w:rPr>
                    <m:t>TA</m:t>
                  </m:r>
                </m:sub>
                <m:sup>
                  <m:r>
                    <w:rPr>
                      <w:rFonts w:ascii="Cambria Math" w:hAnsi="Cambria Math"/>
                      <w:color w:val="FF0000"/>
                      <w:highlight w:val="yellow"/>
                      <w:u w:val="single"/>
                      <w:lang w:val="en-US"/>
                    </w:rPr>
                    <m:t>UE</m:t>
                  </m:r>
                </m:sup>
              </m:sSubSup>
            </m:oMath>
            <w:r>
              <w:rPr>
                <w:i/>
                <w:highlight w:val="yellow"/>
                <w:lang w:val="en-US"/>
              </w:rPr>
              <w:t>-1</w:t>
            </w:r>
            <w:r>
              <w:rPr>
                <w:highlight w:val="yellow"/>
                <w:lang w:val="en-US"/>
              </w:rPr>
              <w:t>; and</w:t>
            </w:r>
          </w:p>
          <w:p w14:paraId="35A27BF8" w14:textId="77777777" w:rsidR="00D56F2F" w:rsidRDefault="00337202">
            <w:pPr>
              <w:rPr>
                <w:i/>
                <w:highlight w:val="yellow"/>
                <w:lang w:val="en-US"/>
              </w:rPr>
            </w:pPr>
            <w:r>
              <w:rPr>
                <w:highlight w:val="yellow"/>
                <w:lang w:val="en-US"/>
              </w:rPr>
              <w:t xml:space="preserve">For a NPDCCH UE-specific search space, if a NB-IoT UE is configured with higher layer parameter </w:t>
            </w:r>
            <w:r>
              <w:rPr>
                <w:i/>
                <w:highlight w:val="yellow"/>
                <w:lang w:val="en-US"/>
              </w:rPr>
              <w:t>twoHARQ-ProcessesConfig</w:t>
            </w:r>
            <w:r>
              <w:rPr>
                <w:highlight w:val="yellow"/>
                <w:lang w:val="en-US"/>
              </w:rPr>
              <w:t xml:space="preserve"> or </w:t>
            </w:r>
            <w:r>
              <w:rPr>
                <w:rFonts w:eastAsia="DengXian"/>
                <w:i/>
                <w:highlight w:val="yellow"/>
                <w:lang w:val="en-US"/>
              </w:rPr>
              <w:t>npusch-MultiTB-Config</w:t>
            </w:r>
            <w:r>
              <w:rPr>
                <w:i/>
                <w:highlight w:val="yellow"/>
                <w:lang w:val="en-US"/>
              </w:rPr>
              <w:t xml:space="preserve"> </w:t>
            </w:r>
            <w:r>
              <w:rPr>
                <w:highlight w:val="yellow"/>
                <w:lang w:val="en-US"/>
              </w:rPr>
              <w:t xml:space="preserve">and if the NB-IoT UE detects NPDCCH with DCI Format N0 ending in subframe </w:t>
            </w:r>
            <w:r>
              <w:rPr>
                <w:i/>
                <w:highlight w:val="yellow"/>
                <w:lang w:val="en-US"/>
              </w:rPr>
              <w:t>n</w:t>
            </w:r>
            <w:r>
              <w:rPr>
                <w:highlight w:val="yellow"/>
                <w:lang w:val="en-US"/>
              </w:rPr>
              <w:t xml:space="preserve">, and if the corresponding NPUSCH format 1 transmission starts from </w:t>
            </w:r>
            <w:r>
              <w:rPr>
                <w:i/>
                <w:highlight w:val="yellow"/>
                <w:lang w:val="en-US"/>
              </w:rPr>
              <w:t>n+k</w:t>
            </w:r>
            <w:r>
              <w:rPr>
                <w:i/>
                <w:color w:val="FF0000"/>
                <w:highlight w:val="yellow"/>
                <w:u w:val="single"/>
                <w:lang w:val="en-US"/>
              </w:rPr>
              <w:t>+K_offset</w:t>
            </w:r>
          </w:p>
          <w:p w14:paraId="357A9F9A" w14:textId="77777777" w:rsidR="00D56F2F" w:rsidRDefault="00337202">
            <w:pPr>
              <w:rPr>
                <w:highlight w:val="yellow"/>
                <w:lang w:val="en-US"/>
              </w:rPr>
            </w:pPr>
            <w:r>
              <w:rPr>
                <w:highlight w:val="yellow"/>
                <w:lang w:val="en-US"/>
              </w:rPr>
              <w:t>…</w:t>
            </w:r>
          </w:p>
          <w:p w14:paraId="3C49ADDD" w14:textId="77777777" w:rsidR="00D56F2F" w:rsidRDefault="00337202">
            <w:pPr>
              <w:pStyle w:val="B1"/>
              <w:numPr>
                <w:ilvl w:val="0"/>
                <w:numId w:val="22"/>
              </w:numPr>
              <w:snapToGrid/>
              <w:jc w:val="left"/>
              <w:textAlignment w:val="baseline"/>
              <w:rPr>
                <w:highlight w:val="yellow"/>
                <w:lang w:val="en-US"/>
              </w:rPr>
            </w:pPr>
            <w:r>
              <w:rPr>
                <w:highlight w:val="yellow"/>
                <w:lang w:val="en-US"/>
              </w:rPr>
              <w:t xml:space="preserve">the UE does not expect to receive a DCI Format N0 before subframe </w:t>
            </w:r>
            <w:r>
              <w:rPr>
                <w:i/>
                <w:highlight w:val="yellow"/>
                <w:lang w:val="en-US"/>
              </w:rPr>
              <w:t>n</w:t>
            </w:r>
            <w:r>
              <w:rPr>
                <w:highlight w:val="yellow"/>
                <w:lang w:val="en-US"/>
              </w:rPr>
              <w:t>+</w:t>
            </w:r>
            <w:r>
              <w:rPr>
                <w:i/>
                <w:highlight w:val="yellow"/>
                <w:lang w:val="en-US"/>
              </w:rPr>
              <w:t>k+</w:t>
            </w:r>
            <w:r>
              <w:rPr>
                <w:i/>
                <w:color w:val="FF0000"/>
                <w:highlight w:val="yellow"/>
                <w:u w:val="single"/>
                <w:lang w:val="en-US"/>
              </w:rPr>
              <w:t xml:space="preserve">K_offset </w:t>
            </w:r>
            <m:oMath>
              <m:r>
                <w:rPr>
                  <w:rFonts w:ascii="Cambria Math" w:hAnsi="Cambria Math"/>
                  <w:color w:val="FF0000"/>
                  <w:highlight w:val="yellow"/>
                  <w:u w:val="single"/>
                  <w:lang w:val="en-US"/>
                </w:rPr>
                <m:t xml:space="preserve">- </m:t>
              </m:r>
              <m:sSubSup>
                <m:sSubSupPr>
                  <m:ctrlPr>
                    <w:rPr>
                      <w:rFonts w:ascii="Cambria Math" w:hAnsi="Cambria Math"/>
                      <w:i/>
                      <w:iCs/>
                      <w:color w:val="FF0000"/>
                      <w:sz w:val="24"/>
                      <w:highlight w:val="yellow"/>
                      <w:u w:val="single"/>
                      <w:lang w:val="en-US"/>
                    </w:rPr>
                  </m:ctrlPr>
                </m:sSubSupPr>
                <m:e>
                  <m:r>
                    <w:rPr>
                      <w:rFonts w:ascii="Cambria Math" w:hAnsi="Cambria Math"/>
                      <w:color w:val="FF0000"/>
                      <w:highlight w:val="yellow"/>
                      <w:u w:val="single"/>
                      <w:lang w:val="en-US"/>
                    </w:rPr>
                    <m:t>n</m:t>
                  </m:r>
                </m:e>
                <m:sub>
                  <m:r>
                    <w:rPr>
                      <w:rFonts w:ascii="Cambria Math" w:hAnsi="Cambria Math"/>
                      <w:color w:val="FF0000"/>
                      <w:highlight w:val="yellow"/>
                      <w:u w:val="single"/>
                      <w:lang w:val="en-US"/>
                    </w:rPr>
                    <m:t>TA</m:t>
                  </m:r>
                </m:sub>
                <m:sup>
                  <m:r>
                    <w:rPr>
                      <w:rFonts w:ascii="Cambria Math" w:hAnsi="Cambria Math"/>
                      <w:color w:val="FF0000"/>
                      <w:highlight w:val="yellow"/>
                      <w:u w:val="single"/>
                      <w:lang w:val="en-US"/>
                    </w:rPr>
                    <m:t>UE</m:t>
                  </m:r>
                </m:sup>
              </m:sSubSup>
            </m:oMath>
            <w:r>
              <w:rPr>
                <w:highlight w:val="yellow"/>
                <w:lang w:val="en-US"/>
              </w:rPr>
              <w:t xml:space="preserve">-2 for which the corresponding NPUSCH format 1 transmission ends later than subframe </w:t>
            </w:r>
            <w:r>
              <w:rPr>
                <w:i/>
                <w:highlight w:val="yellow"/>
                <w:lang w:val="en-US"/>
              </w:rPr>
              <w:t>n</w:t>
            </w:r>
            <w:r>
              <w:rPr>
                <w:highlight w:val="yellow"/>
                <w:lang w:val="en-US"/>
              </w:rPr>
              <w:t>+</w:t>
            </w:r>
            <w:r>
              <w:rPr>
                <w:i/>
                <w:highlight w:val="yellow"/>
                <w:lang w:val="en-US"/>
              </w:rPr>
              <w:t>k+</w:t>
            </w:r>
            <w:r>
              <w:rPr>
                <w:i/>
                <w:color w:val="FF0000"/>
                <w:highlight w:val="yellow"/>
                <w:u w:val="single"/>
                <w:lang w:val="en-US"/>
              </w:rPr>
              <w:t xml:space="preserve">K_offset </w:t>
            </w:r>
            <m:oMath>
              <m:r>
                <w:rPr>
                  <w:rFonts w:ascii="Cambria Math" w:hAnsi="Cambria Math"/>
                  <w:color w:val="FF0000"/>
                  <w:highlight w:val="yellow"/>
                  <w:u w:val="single"/>
                  <w:lang w:val="en-US"/>
                </w:rPr>
                <m:t xml:space="preserve">- </m:t>
              </m:r>
              <m:sSubSup>
                <m:sSubSupPr>
                  <m:ctrlPr>
                    <w:rPr>
                      <w:rFonts w:ascii="Cambria Math" w:hAnsi="Cambria Math"/>
                      <w:i/>
                      <w:iCs/>
                      <w:color w:val="FF0000"/>
                      <w:sz w:val="24"/>
                      <w:highlight w:val="yellow"/>
                      <w:u w:val="single"/>
                      <w:lang w:val="en-US"/>
                    </w:rPr>
                  </m:ctrlPr>
                </m:sSubSupPr>
                <m:e>
                  <m:r>
                    <w:rPr>
                      <w:rFonts w:ascii="Cambria Math" w:hAnsi="Cambria Math"/>
                      <w:color w:val="FF0000"/>
                      <w:highlight w:val="yellow"/>
                      <w:u w:val="single"/>
                      <w:lang w:val="en-US"/>
                    </w:rPr>
                    <m:t>n</m:t>
                  </m:r>
                </m:e>
                <m:sub>
                  <m:r>
                    <w:rPr>
                      <w:rFonts w:ascii="Cambria Math" w:hAnsi="Cambria Math"/>
                      <w:color w:val="FF0000"/>
                      <w:highlight w:val="yellow"/>
                      <w:u w:val="single"/>
                      <w:lang w:val="en-US"/>
                    </w:rPr>
                    <m:t>TA</m:t>
                  </m:r>
                </m:sub>
                <m:sup>
                  <m:r>
                    <w:rPr>
                      <w:rFonts w:ascii="Cambria Math" w:hAnsi="Cambria Math"/>
                      <w:color w:val="FF0000"/>
                      <w:highlight w:val="yellow"/>
                      <w:u w:val="single"/>
                      <w:lang w:val="en-US"/>
                    </w:rPr>
                    <m:t>UE</m:t>
                  </m:r>
                </m:sup>
              </m:sSubSup>
            </m:oMath>
            <w:r>
              <w:rPr>
                <w:highlight w:val="yellow"/>
                <w:lang w:val="en-US"/>
              </w:rPr>
              <w:t xml:space="preserve">+255 if the corresponding </w:t>
            </w:r>
            <w:r>
              <w:rPr>
                <w:rFonts w:eastAsiaTheme="minorEastAsia"/>
                <w:highlight w:val="yellow"/>
                <w:lang w:val="en-US"/>
              </w:rPr>
              <w:t>NPDCCH with DCI format N0 schedules one transport block</w:t>
            </w:r>
            <w:r>
              <w:rPr>
                <w:highlight w:val="yellow"/>
                <w:lang w:val="en-US"/>
              </w:rPr>
              <w:t>.</w:t>
            </w:r>
            <w:r>
              <w:rPr>
                <w:rFonts w:asciiTheme="minorEastAsia" w:eastAsiaTheme="minorEastAsia" w:hAnsiTheme="minorEastAsia" w:hint="eastAsia"/>
                <w:i/>
                <w:highlight w:val="yellow"/>
                <w:lang w:val="en-US"/>
              </w:rPr>
              <w:t xml:space="preserve"> </w:t>
            </w:r>
          </w:p>
          <w:p w14:paraId="719FC5BB" w14:textId="77777777" w:rsidR="00D56F2F" w:rsidRDefault="00337202">
            <w:pPr>
              <w:pStyle w:val="B1"/>
              <w:numPr>
                <w:ilvl w:val="0"/>
                <w:numId w:val="22"/>
              </w:numPr>
              <w:snapToGrid/>
              <w:jc w:val="left"/>
              <w:textAlignment w:val="baseline"/>
              <w:rPr>
                <w:highlight w:val="yellow"/>
                <w:lang w:val="en-US"/>
              </w:rPr>
            </w:pPr>
            <w:r>
              <w:rPr>
                <w:highlight w:val="yellow"/>
                <w:lang w:val="en-US"/>
              </w:rPr>
              <w:t xml:space="preserve">for TDD, and if the corresponding NPUSCH format1 transmission ends in subframe </w:t>
            </w:r>
            <w:r>
              <w:rPr>
                <w:i/>
                <w:highlight w:val="yellow"/>
                <w:lang w:val="en-US"/>
              </w:rPr>
              <w:t>n+m</w:t>
            </w:r>
            <w:r>
              <w:rPr>
                <w:i/>
                <w:color w:val="FF0000"/>
                <w:highlight w:val="yellow"/>
                <w:u w:val="single"/>
                <w:lang w:val="en-US"/>
              </w:rPr>
              <w:t>+K_offset</w:t>
            </w:r>
            <w:r>
              <w:rPr>
                <w:highlight w:val="yellow"/>
                <w:lang w:val="en-US"/>
              </w:rPr>
              <w:t xml:space="preserve">, the UE is not required to monitor NPDCCH in any subframe starting from subframe </w:t>
            </w:r>
            <w:r>
              <w:rPr>
                <w:i/>
                <w:highlight w:val="yellow"/>
                <w:lang w:val="en-US"/>
              </w:rPr>
              <w:t>n+ k</w:t>
            </w:r>
            <w:r>
              <w:rPr>
                <w:i/>
                <w:color w:val="FF0000"/>
                <w:highlight w:val="yellow"/>
                <w:u w:val="single"/>
                <w:lang w:val="en-US"/>
              </w:rPr>
              <w:t xml:space="preserve">+K_offset </w:t>
            </w:r>
            <m:oMath>
              <m:r>
                <w:rPr>
                  <w:rFonts w:ascii="Cambria Math" w:hAnsi="Cambria Math"/>
                  <w:color w:val="FF0000"/>
                  <w:highlight w:val="yellow"/>
                  <w:u w:val="single"/>
                  <w:lang w:val="en-US"/>
                </w:rPr>
                <m:t xml:space="preserve">- </m:t>
              </m:r>
              <m:sSubSup>
                <m:sSubSupPr>
                  <m:ctrlPr>
                    <w:rPr>
                      <w:rFonts w:ascii="Cambria Math" w:hAnsi="Cambria Math"/>
                      <w:i/>
                      <w:iCs/>
                      <w:color w:val="FF0000"/>
                      <w:sz w:val="24"/>
                      <w:highlight w:val="yellow"/>
                      <w:u w:val="single"/>
                      <w:lang w:val="en-US"/>
                    </w:rPr>
                  </m:ctrlPr>
                </m:sSubSupPr>
                <m:e>
                  <m:r>
                    <w:rPr>
                      <w:rFonts w:ascii="Cambria Math" w:hAnsi="Cambria Math"/>
                      <w:color w:val="FF0000"/>
                      <w:highlight w:val="yellow"/>
                      <w:u w:val="single"/>
                      <w:lang w:val="en-US"/>
                    </w:rPr>
                    <m:t>n</m:t>
                  </m:r>
                </m:e>
                <m:sub>
                  <m:r>
                    <w:rPr>
                      <w:rFonts w:ascii="Cambria Math" w:hAnsi="Cambria Math"/>
                      <w:color w:val="FF0000"/>
                      <w:highlight w:val="yellow"/>
                      <w:u w:val="single"/>
                      <w:lang w:val="en-US"/>
                    </w:rPr>
                    <m:t>TA</m:t>
                  </m:r>
                </m:sub>
                <m:sup>
                  <m:r>
                    <w:rPr>
                      <w:rFonts w:ascii="Cambria Math" w:hAnsi="Cambria Math"/>
                      <w:color w:val="FF0000"/>
                      <w:highlight w:val="yellow"/>
                      <w:u w:val="single"/>
                      <w:lang w:val="en-US"/>
                    </w:rPr>
                    <m:t>UE</m:t>
                  </m:r>
                </m:sup>
              </m:sSubSup>
            </m:oMath>
            <w:r>
              <w:rPr>
                <w:highlight w:val="yellow"/>
                <w:lang w:val="en-US"/>
              </w:rPr>
              <w:t xml:space="preserve"> to subframe </w:t>
            </w:r>
            <w:r>
              <w:rPr>
                <w:i/>
                <w:highlight w:val="yellow"/>
                <w:lang w:val="en-US"/>
              </w:rPr>
              <w:t>n+m</w:t>
            </w:r>
            <w:r>
              <w:rPr>
                <w:i/>
                <w:color w:val="FF0000"/>
                <w:highlight w:val="yellow"/>
                <w:u w:val="single"/>
                <w:lang w:val="en-US"/>
              </w:rPr>
              <w:t xml:space="preserve">+K_offset </w:t>
            </w:r>
            <m:oMath>
              <m:r>
                <w:rPr>
                  <w:rFonts w:ascii="Cambria Math" w:hAnsi="Cambria Math"/>
                  <w:color w:val="FF0000"/>
                  <w:highlight w:val="yellow"/>
                  <w:u w:val="single"/>
                  <w:lang w:val="en-US"/>
                </w:rPr>
                <m:t xml:space="preserve">- </m:t>
              </m:r>
              <m:sSubSup>
                <m:sSubSupPr>
                  <m:ctrlPr>
                    <w:rPr>
                      <w:rFonts w:ascii="Cambria Math" w:hAnsi="Cambria Math"/>
                      <w:i/>
                      <w:iCs/>
                      <w:color w:val="FF0000"/>
                      <w:sz w:val="24"/>
                      <w:highlight w:val="yellow"/>
                      <w:u w:val="single"/>
                      <w:lang w:val="en-US"/>
                    </w:rPr>
                  </m:ctrlPr>
                </m:sSubSupPr>
                <m:e>
                  <m:r>
                    <w:rPr>
                      <w:rFonts w:ascii="Cambria Math" w:hAnsi="Cambria Math"/>
                      <w:color w:val="FF0000"/>
                      <w:highlight w:val="yellow"/>
                      <w:u w:val="single"/>
                      <w:lang w:val="en-US"/>
                    </w:rPr>
                    <m:t>n</m:t>
                  </m:r>
                </m:e>
                <m:sub>
                  <m:r>
                    <w:rPr>
                      <w:rFonts w:ascii="Cambria Math" w:hAnsi="Cambria Math"/>
                      <w:color w:val="FF0000"/>
                      <w:highlight w:val="yellow"/>
                      <w:u w:val="single"/>
                      <w:lang w:val="en-US"/>
                    </w:rPr>
                    <m:t>TA</m:t>
                  </m:r>
                </m:sub>
                <m:sup>
                  <m:r>
                    <w:rPr>
                      <w:rFonts w:ascii="Cambria Math" w:hAnsi="Cambria Math"/>
                      <w:color w:val="FF0000"/>
                      <w:highlight w:val="yellow"/>
                      <w:u w:val="single"/>
                      <w:lang w:val="en-US"/>
                    </w:rPr>
                    <m:t>UE</m:t>
                  </m:r>
                </m:sup>
              </m:sSubSup>
            </m:oMath>
            <w:r>
              <w:rPr>
                <w:i/>
                <w:highlight w:val="yellow"/>
                <w:lang w:val="en-US"/>
              </w:rPr>
              <w:t>-1</w:t>
            </w:r>
            <w:r>
              <w:rPr>
                <w:highlight w:val="yellow"/>
                <w:lang w:val="en-US"/>
              </w:rPr>
              <w:t>.</w:t>
            </w:r>
          </w:p>
          <w:p w14:paraId="19719DF5" w14:textId="77777777" w:rsidR="00D56F2F" w:rsidRDefault="00337202">
            <w:pPr>
              <w:rPr>
                <w:highlight w:val="yellow"/>
                <w:lang w:val="en-US"/>
              </w:rPr>
            </w:pPr>
            <w:r>
              <w:rPr>
                <w:highlight w:val="yellow"/>
                <w:lang w:val="en-US"/>
              </w:rPr>
              <w:t xml:space="preserve">For a NPDCCH UE-specific search space, if a NB-IoT UE is configured with higher layer parameter </w:t>
            </w:r>
            <w:r>
              <w:rPr>
                <w:i/>
                <w:highlight w:val="yellow"/>
                <w:lang w:val="en-US"/>
              </w:rPr>
              <w:t>twoHARQ-ProcessesConfig</w:t>
            </w:r>
            <w:r>
              <w:rPr>
                <w:highlight w:val="yellow"/>
                <w:lang w:val="en-US"/>
              </w:rPr>
              <w:t xml:space="preserve"> or </w:t>
            </w:r>
            <w:r>
              <w:rPr>
                <w:rFonts w:eastAsia="DengXian"/>
                <w:i/>
                <w:highlight w:val="yellow"/>
                <w:lang w:val="en-US"/>
              </w:rPr>
              <w:t>npusch-MultiTB-Config</w:t>
            </w:r>
            <w:r>
              <w:rPr>
                <w:i/>
                <w:highlight w:val="yellow"/>
                <w:lang w:val="en-US"/>
              </w:rPr>
              <w:t xml:space="preserve"> </w:t>
            </w:r>
            <w:r>
              <w:rPr>
                <w:highlight w:val="yellow"/>
                <w:lang w:val="en-US"/>
              </w:rPr>
              <w:t xml:space="preserve">and if the NB-IoT UE detects NPDCCH with DCI Format N0 ending in subframe </w:t>
            </w:r>
            <w:r>
              <w:rPr>
                <w:i/>
                <w:highlight w:val="yellow"/>
                <w:lang w:val="en-US"/>
              </w:rPr>
              <w:t>n</w:t>
            </w:r>
            <w:r>
              <w:rPr>
                <w:highlight w:val="yellow"/>
                <w:lang w:val="en-US"/>
              </w:rPr>
              <w:t xml:space="preserve">, and if the corresponding NPUSCH format 1 transmission starts from </w:t>
            </w:r>
            <w:r>
              <w:rPr>
                <w:i/>
                <w:highlight w:val="yellow"/>
                <w:lang w:val="en-US"/>
              </w:rPr>
              <w:t>n+k</w:t>
            </w:r>
            <w:r>
              <w:rPr>
                <w:i/>
                <w:color w:val="FF0000"/>
                <w:highlight w:val="yellow"/>
                <w:u w:val="single"/>
                <w:lang w:val="en-US"/>
              </w:rPr>
              <w:t>+K_offset</w:t>
            </w:r>
          </w:p>
          <w:p w14:paraId="36C57FC5" w14:textId="77777777" w:rsidR="00D56F2F" w:rsidRDefault="00337202">
            <w:pPr>
              <w:pStyle w:val="B1"/>
              <w:ind w:left="0" w:firstLine="0"/>
              <w:rPr>
                <w:highlight w:val="yellow"/>
                <w:lang w:val="en-US"/>
              </w:rPr>
            </w:pPr>
            <w:r>
              <w:rPr>
                <w:highlight w:val="yellow"/>
                <w:lang w:val="en-US"/>
              </w:rPr>
              <w:t>…</w:t>
            </w:r>
          </w:p>
          <w:p w14:paraId="51C37225" w14:textId="77777777" w:rsidR="00D56F2F" w:rsidRDefault="00337202">
            <w:pPr>
              <w:pStyle w:val="B1"/>
              <w:ind w:left="0" w:firstLine="0"/>
              <w:rPr>
                <w:highlight w:val="yellow"/>
                <w:lang w:val="en-US"/>
              </w:rPr>
            </w:pPr>
            <w:r>
              <w:rPr>
                <w:highlight w:val="yellow"/>
                <w:lang w:val="en-US"/>
              </w:rPr>
              <w:t>otherwise</w:t>
            </w:r>
          </w:p>
          <w:p w14:paraId="51FEDD84" w14:textId="77777777" w:rsidR="00D56F2F" w:rsidRDefault="00337202">
            <w:pPr>
              <w:pStyle w:val="B1"/>
              <w:numPr>
                <w:ilvl w:val="0"/>
                <w:numId w:val="22"/>
              </w:numPr>
              <w:snapToGrid/>
              <w:jc w:val="left"/>
              <w:textAlignment w:val="baseline"/>
              <w:rPr>
                <w:highlight w:val="yellow"/>
                <w:lang w:val="en-US"/>
              </w:rPr>
            </w:pPr>
            <w:r>
              <w:rPr>
                <w:highlight w:val="yellow"/>
                <w:lang w:val="en-US"/>
              </w:rPr>
              <w:t xml:space="preserve">if the NB-IoT UE detects NPDCCH with DCI Format N0 ending in subframe </w:t>
            </w:r>
            <w:r>
              <w:rPr>
                <w:i/>
                <w:highlight w:val="yellow"/>
                <w:lang w:val="en-US"/>
              </w:rPr>
              <w:t>n</w:t>
            </w:r>
            <w:r>
              <w:rPr>
                <w:highlight w:val="yellow"/>
                <w:lang w:val="en-US"/>
              </w:rPr>
              <w:t xml:space="preserve"> or receives a NPDSCH carrying a </w:t>
            </w:r>
            <w:proofErr w:type="gramStart"/>
            <w:r>
              <w:rPr>
                <w:highlight w:val="yellow"/>
                <w:lang w:val="en-US"/>
              </w:rPr>
              <w:t>random access</w:t>
            </w:r>
            <w:proofErr w:type="gramEnd"/>
            <w:r>
              <w:rPr>
                <w:highlight w:val="yellow"/>
                <w:lang w:val="en-US"/>
              </w:rPr>
              <w:t xml:space="preserve"> response grant ending in subframe </w:t>
            </w:r>
            <w:r>
              <w:rPr>
                <w:i/>
                <w:highlight w:val="yellow"/>
                <w:lang w:val="en-US"/>
              </w:rPr>
              <w:t>n</w:t>
            </w:r>
            <w:r>
              <w:rPr>
                <w:highlight w:val="yellow"/>
                <w:lang w:val="en-US"/>
              </w:rPr>
              <w:t xml:space="preserve">, and if the corresponding NPUSCH format 1 transmission starts from </w:t>
            </w:r>
            <w:r>
              <w:rPr>
                <w:i/>
                <w:highlight w:val="yellow"/>
                <w:lang w:val="en-US"/>
              </w:rPr>
              <w:t>n+k</w:t>
            </w:r>
            <w:r>
              <w:rPr>
                <w:i/>
                <w:color w:val="FF0000"/>
                <w:highlight w:val="yellow"/>
                <w:u w:val="single"/>
                <w:lang w:val="en-US"/>
              </w:rPr>
              <w:t>+K_offset</w:t>
            </w:r>
            <w:r>
              <w:rPr>
                <w:highlight w:val="yellow"/>
                <w:lang w:val="en-US"/>
              </w:rPr>
              <w:t xml:space="preserve">, the UE is not required to monitor NPDCCH in any subframe starting from subframe </w:t>
            </w:r>
            <w:r>
              <w:rPr>
                <w:i/>
                <w:highlight w:val="yellow"/>
                <w:lang w:val="en-US"/>
              </w:rPr>
              <w:t>n+1</w:t>
            </w:r>
            <w:r>
              <w:rPr>
                <w:highlight w:val="yellow"/>
                <w:lang w:val="en-US"/>
              </w:rPr>
              <w:t xml:space="preserve"> to subframe </w:t>
            </w:r>
            <w:r>
              <w:rPr>
                <w:i/>
                <w:highlight w:val="yellow"/>
                <w:lang w:val="en-US"/>
              </w:rPr>
              <w:t>n+k</w:t>
            </w:r>
            <w:r>
              <w:rPr>
                <w:i/>
                <w:color w:val="FF0000"/>
                <w:highlight w:val="yellow"/>
                <w:u w:val="single"/>
                <w:lang w:val="en-US"/>
              </w:rPr>
              <w:t xml:space="preserve">+K_offset </w:t>
            </w:r>
            <m:oMath>
              <m:r>
                <w:rPr>
                  <w:rFonts w:ascii="Cambria Math" w:hAnsi="Cambria Math"/>
                  <w:color w:val="FF0000"/>
                  <w:highlight w:val="yellow"/>
                  <w:u w:val="single"/>
                  <w:lang w:val="en-US"/>
                </w:rPr>
                <m:t xml:space="preserve">- </m:t>
              </m:r>
              <m:sSubSup>
                <m:sSubSupPr>
                  <m:ctrlPr>
                    <w:rPr>
                      <w:rFonts w:ascii="Cambria Math" w:hAnsi="Cambria Math"/>
                      <w:i/>
                      <w:iCs/>
                      <w:color w:val="FF0000"/>
                      <w:sz w:val="24"/>
                      <w:highlight w:val="yellow"/>
                      <w:u w:val="single"/>
                      <w:lang w:val="en-US"/>
                    </w:rPr>
                  </m:ctrlPr>
                </m:sSubSupPr>
                <m:e>
                  <m:r>
                    <w:rPr>
                      <w:rFonts w:ascii="Cambria Math" w:hAnsi="Cambria Math"/>
                      <w:color w:val="FF0000"/>
                      <w:highlight w:val="yellow"/>
                      <w:u w:val="single"/>
                      <w:lang w:val="en-US"/>
                    </w:rPr>
                    <m:t>n</m:t>
                  </m:r>
                </m:e>
                <m:sub>
                  <m:r>
                    <w:rPr>
                      <w:rFonts w:ascii="Cambria Math" w:hAnsi="Cambria Math"/>
                      <w:color w:val="FF0000"/>
                      <w:highlight w:val="yellow"/>
                      <w:u w:val="single"/>
                      <w:lang w:val="en-US"/>
                    </w:rPr>
                    <m:t>TA</m:t>
                  </m:r>
                </m:sub>
                <m:sup>
                  <m:r>
                    <w:rPr>
                      <w:rFonts w:ascii="Cambria Math" w:hAnsi="Cambria Math"/>
                      <w:color w:val="FF0000"/>
                      <w:highlight w:val="yellow"/>
                      <w:u w:val="single"/>
                      <w:lang w:val="en-US"/>
                    </w:rPr>
                    <m:t>UE</m:t>
                  </m:r>
                </m:sup>
              </m:sSubSup>
            </m:oMath>
            <w:r>
              <w:rPr>
                <w:i/>
                <w:highlight w:val="yellow"/>
                <w:lang w:val="en-US"/>
              </w:rPr>
              <w:t>-1</w:t>
            </w:r>
            <w:r>
              <w:rPr>
                <w:highlight w:val="yellow"/>
                <w:lang w:val="en-US"/>
              </w:rPr>
              <w:t xml:space="preserve">. </w:t>
            </w:r>
          </w:p>
          <w:p w14:paraId="3984F642" w14:textId="77777777" w:rsidR="00D56F2F" w:rsidRDefault="00337202">
            <w:pPr>
              <w:rPr>
                <w:highlight w:val="yellow"/>
                <w:lang w:val="en-US"/>
              </w:rPr>
            </w:pPr>
            <w:r>
              <w:rPr>
                <w:highlight w:val="yellow"/>
                <w:lang w:val="en-US"/>
              </w:rPr>
              <w:t xml:space="preserve">for TDD, if the NB-IoT UE detects NPDCCH with DCI Format N0 ending in subframe </w:t>
            </w:r>
            <w:r>
              <w:rPr>
                <w:i/>
                <w:highlight w:val="yellow"/>
                <w:lang w:val="en-US"/>
              </w:rPr>
              <w:t>n</w:t>
            </w:r>
            <w:r>
              <w:rPr>
                <w:highlight w:val="yellow"/>
                <w:lang w:val="en-US"/>
              </w:rPr>
              <w:t xml:space="preserve"> or receives a NPDSCH carrying a </w:t>
            </w:r>
            <w:proofErr w:type="gramStart"/>
            <w:r>
              <w:rPr>
                <w:highlight w:val="yellow"/>
                <w:lang w:val="en-US"/>
              </w:rPr>
              <w:t>random access</w:t>
            </w:r>
            <w:proofErr w:type="gramEnd"/>
            <w:r>
              <w:rPr>
                <w:highlight w:val="yellow"/>
                <w:lang w:val="en-US"/>
              </w:rPr>
              <w:t xml:space="preserve"> response grant ending in subframe </w:t>
            </w:r>
            <w:r>
              <w:rPr>
                <w:i/>
                <w:highlight w:val="yellow"/>
                <w:lang w:val="en-US"/>
              </w:rPr>
              <w:t>n</w:t>
            </w:r>
            <w:r>
              <w:rPr>
                <w:highlight w:val="yellow"/>
                <w:lang w:val="en-US"/>
              </w:rPr>
              <w:t xml:space="preserve">, and if the corresponding NPUSCH format 1 transmission ends in </w:t>
            </w:r>
            <w:r>
              <w:rPr>
                <w:i/>
                <w:highlight w:val="yellow"/>
                <w:lang w:val="en-US"/>
              </w:rPr>
              <w:t>n+k +K_offset</w:t>
            </w:r>
            <w:r>
              <w:rPr>
                <w:highlight w:val="yellow"/>
                <w:lang w:val="en-US"/>
              </w:rPr>
              <w:t xml:space="preserve">, the UE is not required to monitor NPDCCH in any subframe starting from subframe </w:t>
            </w:r>
            <w:r>
              <w:rPr>
                <w:i/>
                <w:highlight w:val="yellow"/>
                <w:lang w:val="en-US"/>
              </w:rPr>
              <w:t xml:space="preserve">n+1 </w:t>
            </w:r>
            <w:r>
              <w:rPr>
                <w:iCs/>
                <w:highlight w:val="yellow"/>
                <w:lang w:val="en-US"/>
              </w:rPr>
              <w:t>to subframe</w:t>
            </w:r>
            <w:r>
              <w:rPr>
                <w:highlight w:val="yellow"/>
                <w:lang w:val="en-US"/>
              </w:rPr>
              <w:t xml:space="preserve"> </w:t>
            </w:r>
            <w:r>
              <w:rPr>
                <w:i/>
                <w:highlight w:val="yellow"/>
                <w:lang w:val="en-US"/>
              </w:rPr>
              <w:t>n+k</w:t>
            </w:r>
            <w:r>
              <w:rPr>
                <w:i/>
                <w:color w:val="FF0000"/>
                <w:highlight w:val="yellow"/>
                <w:u w:val="single"/>
                <w:lang w:val="en-US"/>
              </w:rPr>
              <w:t xml:space="preserve">+K_offset </w:t>
            </w:r>
            <m:oMath>
              <m:r>
                <w:rPr>
                  <w:rFonts w:ascii="Cambria Math" w:hAnsi="Cambria Math"/>
                  <w:color w:val="FF0000"/>
                  <w:highlight w:val="yellow"/>
                  <w:u w:val="single"/>
                  <w:lang w:val="en-US"/>
                </w:rPr>
                <m:t xml:space="preserve">- </m:t>
              </m:r>
              <m:sSubSup>
                <m:sSubSupPr>
                  <m:ctrlPr>
                    <w:rPr>
                      <w:rFonts w:ascii="Cambria Math" w:eastAsia="MS Mincho" w:hAnsi="Cambria Math"/>
                      <w:i/>
                      <w:iCs/>
                      <w:color w:val="FF0000"/>
                      <w:sz w:val="24"/>
                      <w:highlight w:val="yellow"/>
                      <w:u w:val="single"/>
                      <w:lang w:val="en-US"/>
                    </w:rPr>
                  </m:ctrlPr>
                </m:sSubSupPr>
                <m:e>
                  <m:r>
                    <w:rPr>
                      <w:rFonts w:ascii="Cambria Math" w:hAnsi="Cambria Math"/>
                      <w:color w:val="FF0000"/>
                      <w:highlight w:val="yellow"/>
                      <w:u w:val="single"/>
                      <w:lang w:val="en-US"/>
                    </w:rPr>
                    <m:t>n</m:t>
                  </m:r>
                </m:e>
                <m:sub>
                  <m:r>
                    <w:rPr>
                      <w:rFonts w:ascii="Cambria Math" w:hAnsi="Cambria Math"/>
                      <w:color w:val="FF0000"/>
                      <w:highlight w:val="yellow"/>
                      <w:u w:val="single"/>
                      <w:lang w:val="en-US"/>
                    </w:rPr>
                    <m:t>TA</m:t>
                  </m:r>
                </m:sub>
                <m:sup>
                  <m:r>
                    <w:rPr>
                      <w:rFonts w:ascii="Cambria Math" w:hAnsi="Cambria Math"/>
                      <w:color w:val="FF0000"/>
                      <w:highlight w:val="yellow"/>
                      <w:u w:val="single"/>
                      <w:lang w:val="en-US"/>
                    </w:rPr>
                    <m:t>UE</m:t>
                  </m:r>
                </m:sup>
              </m:sSubSup>
            </m:oMath>
            <w:r>
              <w:rPr>
                <w:highlight w:val="yellow"/>
                <w:lang w:val="en-US"/>
              </w:rPr>
              <w:t>.</w:t>
            </w:r>
          </w:p>
          <w:p w14:paraId="3CE80BA2" w14:textId="77777777" w:rsidR="00D56F2F" w:rsidRDefault="00337202">
            <w:pPr>
              <w:rPr>
                <w:i/>
                <w:highlight w:val="yellow"/>
                <w:lang w:val="en-US"/>
              </w:rPr>
            </w:pPr>
            <w:r>
              <w:rPr>
                <w:highlight w:val="yellow"/>
                <w:lang w:val="en-US"/>
              </w:rPr>
              <w:t xml:space="preserve">If the NB-IoT UE detects NPDCCH with DCI Format N1 ending in subframe </w:t>
            </w:r>
            <w:r>
              <w:rPr>
                <w:i/>
                <w:highlight w:val="yellow"/>
                <w:lang w:val="en-US"/>
              </w:rPr>
              <w:t>n</w:t>
            </w:r>
            <w:r>
              <w:rPr>
                <w:highlight w:val="yellow"/>
                <w:lang w:val="en-US"/>
              </w:rPr>
              <w:t xml:space="preserve">, and if the corresponding NPDSCH format 1 transmission starts from </w:t>
            </w:r>
            <w:r>
              <w:rPr>
                <w:i/>
                <w:highlight w:val="yellow"/>
                <w:lang w:val="en-US"/>
              </w:rPr>
              <w:t>n+k</w:t>
            </w:r>
          </w:p>
          <w:p w14:paraId="2D130E89" w14:textId="77777777" w:rsidR="00D56F2F" w:rsidRDefault="00337202">
            <w:pPr>
              <w:pStyle w:val="B1"/>
              <w:numPr>
                <w:ilvl w:val="0"/>
                <w:numId w:val="23"/>
              </w:numPr>
              <w:snapToGrid/>
              <w:jc w:val="left"/>
              <w:textAlignment w:val="baseline"/>
              <w:rPr>
                <w:highlight w:val="yellow"/>
                <w:lang w:val="en-US"/>
              </w:rPr>
            </w:pPr>
            <w:r>
              <w:rPr>
                <w:highlight w:val="yellow"/>
                <w:lang w:val="en-US"/>
              </w:rPr>
              <w:t xml:space="preserve">for FDD, if the corresponding NPUSCH format 2 transmission starts from subframe </w:t>
            </w:r>
            <w:r>
              <w:rPr>
                <w:i/>
                <w:highlight w:val="yellow"/>
                <w:lang w:val="en-US"/>
              </w:rPr>
              <w:t>n+m</w:t>
            </w:r>
            <w:r>
              <w:rPr>
                <w:i/>
                <w:color w:val="FF0000"/>
                <w:highlight w:val="yellow"/>
                <w:u w:val="single"/>
                <w:lang w:val="en-US"/>
              </w:rPr>
              <w:t>+K_offset</w:t>
            </w:r>
            <w:r>
              <w:rPr>
                <w:highlight w:val="yellow"/>
                <w:lang w:val="en-US"/>
              </w:rPr>
              <w:t xml:space="preserve"> the UE is not required to monitor NPDCCH in any subframe starting from subframe </w:t>
            </w:r>
            <w:r>
              <w:rPr>
                <w:i/>
                <w:highlight w:val="yellow"/>
                <w:lang w:val="en-US"/>
              </w:rPr>
              <w:t xml:space="preserve">n+ k </w:t>
            </w:r>
            <w:r>
              <w:rPr>
                <w:iCs/>
                <w:highlight w:val="yellow"/>
                <w:lang w:val="en-US"/>
              </w:rPr>
              <w:t>to</w:t>
            </w:r>
            <w:r>
              <w:rPr>
                <w:highlight w:val="yellow"/>
                <w:lang w:val="en-US"/>
              </w:rPr>
              <w:t xml:space="preserve"> subframe </w:t>
            </w:r>
            <w:r>
              <w:rPr>
                <w:i/>
                <w:highlight w:val="yellow"/>
                <w:lang w:val="en-US"/>
              </w:rPr>
              <w:t>n+m</w:t>
            </w:r>
            <w:r>
              <w:rPr>
                <w:i/>
                <w:color w:val="FF0000"/>
                <w:highlight w:val="yellow"/>
                <w:u w:val="single"/>
                <w:lang w:val="en-US"/>
              </w:rPr>
              <w:t xml:space="preserve">+K_offset </w:t>
            </w:r>
            <m:oMath>
              <m:r>
                <w:rPr>
                  <w:rFonts w:ascii="Cambria Math" w:hAnsi="Cambria Math"/>
                  <w:color w:val="FF0000"/>
                  <w:highlight w:val="yellow"/>
                  <w:u w:val="single"/>
                  <w:lang w:val="en-US"/>
                </w:rPr>
                <m:t xml:space="preserve">- </m:t>
              </m:r>
              <m:sSubSup>
                <m:sSubSupPr>
                  <m:ctrlPr>
                    <w:rPr>
                      <w:rFonts w:ascii="Cambria Math" w:hAnsi="Cambria Math"/>
                      <w:i/>
                      <w:iCs/>
                      <w:color w:val="FF0000"/>
                      <w:sz w:val="24"/>
                      <w:highlight w:val="yellow"/>
                      <w:u w:val="single"/>
                      <w:lang w:val="en-US"/>
                    </w:rPr>
                  </m:ctrlPr>
                </m:sSubSupPr>
                <m:e>
                  <m:r>
                    <w:rPr>
                      <w:rFonts w:ascii="Cambria Math" w:hAnsi="Cambria Math"/>
                      <w:color w:val="FF0000"/>
                      <w:highlight w:val="yellow"/>
                      <w:u w:val="single"/>
                      <w:lang w:val="en-US"/>
                    </w:rPr>
                    <m:t>n</m:t>
                  </m:r>
                </m:e>
                <m:sub>
                  <m:r>
                    <w:rPr>
                      <w:rFonts w:ascii="Cambria Math" w:hAnsi="Cambria Math"/>
                      <w:color w:val="FF0000"/>
                      <w:highlight w:val="yellow"/>
                      <w:u w:val="single"/>
                      <w:lang w:val="en-US"/>
                    </w:rPr>
                    <m:t>TA</m:t>
                  </m:r>
                </m:sub>
                <m:sup>
                  <m:r>
                    <w:rPr>
                      <w:rFonts w:ascii="Cambria Math" w:hAnsi="Cambria Math"/>
                      <w:color w:val="FF0000"/>
                      <w:highlight w:val="yellow"/>
                      <w:u w:val="single"/>
                      <w:lang w:val="en-US"/>
                    </w:rPr>
                    <m:t>UE</m:t>
                  </m:r>
                </m:sup>
              </m:sSubSup>
            </m:oMath>
            <w:r>
              <w:rPr>
                <w:i/>
                <w:highlight w:val="yellow"/>
                <w:lang w:val="en-US"/>
              </w:rPr>
              <w:t>-1</w:t>
            </w:r>
            <w:r>
              <w:rPr>
                <w:highlight w:val="yellow"/>
                <w:lang w:val="en-US"/>
              </w:rPr>
              <w:t>.</w:t>
            </w:r>
          </w:p>
          <w:p w14:paraId="4F215896" w14:textId="77777777" w:rsidR="00D56F2F" w:rsidRDefault="00337202">
            <w:pPr>
              <w:rPr>
                <w:highlight w:val="yellow"/>
                <w:lang w:val="en-US"/>
              </w:rPr>
            </w:pPr>
            <w:r>
              <w:rPr>
                <w:highlight w:val="yellow"/>
                <w:lang w:val="en-US"/>
              </w:rPr>
              <w:t xml:space="preserve">for TDD, if the corresponding NPUSCH format 2 transmission ends in subframe </w:t>
            </w:r>
            <w:r>
              <w:rPr>
                <w:i/>
                <w:highlight w:val="yellow"/>
                <w:lang w:val="en-US"/>
              </w:rPr>
              <w:t>n+m</w:t>
            </w:r>
            <w:r>
              <w:rPr>
                <w:i/>
                <w:color w:val="FF0000"/>
                <w:highlight w:val="yellow"/>
                <w:u w:val="single"/>
                <w:lang w:val="en-US"/>
              </w:rPr>
              <w:t>+K_offset</w:t>
            </w:r>
            <w:r>
              <w:rPr>
                <w:highlight w:val="yellow"/>
                <w:lang w:val="en-US"/>
              </w:rPr>
              <w:t xml:space="preserve"> the UE is not required to monitor NPDCCH in any subframe starting </w:t>
            </w:r>
            <w:r>
              <w:rPr>
                <w:highlight w:val="yellow"/>
                <w:lang w:val="en-US"/>
              </w:rPr>
              <w:lastRenderedPageBreak/>
              <w:t xml:space="preserve">from subframe </w:t>
            </w:r>
            <w:r>
              <w:rPr>
                <w:i/>
                <w:highlight w:val="yellow"/>
                <w:lang w:val="en-US"/>
              </w:rPr>
              <w:t>n+ k</w:t>
            </w:r>
            <w:r>
              <w:rPr>
                <w:highlight w:val="yellow"/>
                <w:lang w:val="en-US"/>
              </w:rPr>
              <w:t xml:space="preserve"> to subframe </w:t>
            </w:r>
            <w:r>
              <w:rPr>
                <w:i/>
                <w:highlight w:val="yellow"/>
                <w:lang w:val="en-US"/>
              </w:rPr>
              <w:t>n+m</w:t>
            </w:r>
            <w:r>
              <w:rPr>
                <w:i/>
                <w:color w:val="FF0000"/>
                <w:highlight w:val="yellow"/>
                <w:u w:val="single"/>
                <w:lang w:val="en-US"/>
              </w:rPr>
              <w:t xml:space="preserve">+K_offset </w:t>
            </w:r>
            <m:oMath>
              <m:r>
                <w:rPr>
                  <w:rFonts w:ascii="Cambria Math" w:hAnsi="Cambria Math"/>
                  <w:color w:val="FF0000"/>
                  <w:highlight w:val="yellow"/>
                  <w:u w:val="single"/>
                  <w:lang w:val="en-US"/>
                </w:rPr>
                <m:t xml:space="preserve">- </m:t>
              </m:r>
              <m:sSubSup>
                <m:sSubSupPr>
                  <m:ctrlPr>
                    <w:rPr>
                      <w:rFonts w:ascii="Cambria Math" w:hAnsi="Cambria Math"/>
                      <w:i/>
                      <w:iCs/>
                      <w:color w:val="FF0000"/>
                      <w:sz w:val="24"/>
                      <w:highlight w:val="yellow"/>
                      <w:u w:val="single"/>
                      <w:lang w:val="en-US"/>
                    </w:rPr>
                  </m:ctrlPr>
                </m:sSubSupPr>
                <m:e>
                  <m:r>
                    <w:rPr>
                      <w:rFonts w:ascii="Cambria Math" w:hAnsi="Cambria Math"/>
                      <w:color w:val="FF0000"/>
                      <w:highlight w:val="yellow"/>
                      <w:u w:val="single"/>
                      <w:lang w:val="en-US"/>
                    </w:rPr>
                    <m:t>n</m:t>
                  </m:r>
                </m:e>
                <m:sub>
                  <m:r>
                    <w:rPr>
                      <w:rFonts w:ascii="Cambria Math" w:hAnsi="Cambria Math"/>
                      <w:color w:val="FF0000"/>
                      <w:highlight w:val="yellow"/>
                      <w:u w:val="single"/>
                      <w:lang w:val="en-US"/>
                    </w:rPr>
                    <m:t>TA</m:t>
                  </m:r>
                </m:sub>
                <m:sup>
                  <m:r>
                    <w:rPr>
                      <w:rFonts w:ascii="Cambria Math" w:hAnsi="Cambria Math"/>
                      <w:color w:val="FF0000"/>
                      <w:highlight w:val="yellow"/>
                      <w:u w:val="single"/>
                      <w:lang w:val="en-US"/>
                    </w:rPr>
                    <m:t>UE</m:t>
                  </m:r>
                </m:sup>
              </m:sSubSup>
            </m:oMath>
            <w:r>
              <w:rPr>
                <w:i/>
                <w:highlight w:val="yellow"/>
                <w:lang w:val="en-US"/>
              </w:rPr>
              <w:t>-1</w:t>
            </w:r>
            <w:r>
              <w:rPr>
                <w:highlight w:val="yellow"/>
                <w:lang w:val="en-US"/>
              </w:rPr>
              <w:t>.</w:t>
            </w:r>
          </w:p>
          <w:p w14:paraId="4D5062E2" w14:textId="77777777" w:rsidR="00D56F2F" w:rsidRDefault="00337202">
            <w:pPr>
              <w:rPr>
                <w:i/>
                <w:highlight w:val="yellow"/>
                <w:lang w:val="en-US"/>
              </w:rPr>
            </w:pPr>
            <w:r>
              <w:rPr>
                <w:highlight w:val="yellow"/>
                <w:lang w:val="en-US"/>
              </w:rPr>
              <w:t xml:space="preserve">If a NB-IoT UE detects NPDCCH with DCI Format N1 for "PDCCH order" ending in subframe </w:t>
            </w:r>
            <w:r>
              <w:rPr>
                <w:i/>
                <w:highlight w:val="yellow"/>
                <w:lang w:val="en-US"/>
              </w:rPr>
              <w:t>n</w:t>
            </w:r>
            <w:r>
              <w:rPr>
                <w:highlight w:val="yellow"/>
                <w:lang w:val="en-US"/>
              </w:rPr>
              <w:t>, and</w:t>
            </w:r>
          </w:p>
          <w:p w14:paraId="1FEE63A0" w14:textId="77777777" w:rsidR="00D56F2F" w:rsidRDefault="00337202">
            <w:pPr>
              <w:pStyle w:val="B1"/>
              <w:numPr>
                <w:ilvl w:val="0"/>
                <w:numId w:val="23"/>
              </w:numPr>
              <w:snapToGrid/>
              <w:jc w:val="left"/>
              <w:textAlignment w:val="baseline"/>
              <w:rPr>
                <w:highlight w:val="yellow"/>
                <w:lang w:val="en-US"/>
              </w:rPr>
            </w:pPr>
            <w:r>
              <w:rPr>
                <w:highlight w:val="yellow"/>
                <w:lang w:val="en-US"/>
              </w:rPr>
              <w:t xml:space="preserve">for FDD, if the corresponding NPRACH transmission starts from subframe </w:t>
            </w:r>
            <w:r>
              <w:rPr>
                <w:i/>
                <w:highlight w:val="yellow"/>
                <w:lang w:val="en-US"/>
              </w:rPr>
              <w:t>n+k</w:t>
            </w:r>
            <w:r>
              <w:rPr>
                <w:i/>
                <w:color w:val="FF0000"/>
                <w:highlight w:val="yellow"/>
                <w:u w:val="single"/>
                <w:lang w:val="en-US"/>
              </w:rPr>
              <w:t>+K_</w:t>
            </w:r>
            <w:proofErr w:type="gramStart"/>
            <w:r>
              <w:rPr>
                <w:i/>
                <w:color w:val="FF0000"/>
                <w:highlight w:val="yellow"/>
                <w:u w:val="single"/>
                <w:lang w:val="en-US"/>
              </w:rPr>
              <w:t xml:space="preserve">offset </w:t>
            </w:r>
            <w:r>
              <w:rPr>
                <w:highlight w:val="yellow"/>
                <w:lang w:val="en-US"/>
              </w:rPr>
              <w:t>,</w:t>
            </w:r>
            <w:proofErr w:type="gramEnd"/>
            <w:r>
              <w:rPr>
                <w:highlight w:val="yellow"/>
                <w:lang w:val="en-US"/>
              </w:rPr>
              <w:t xml:space="preserve"> the UE is not required to monitor NPDCCH in any subframe starting from subframe </w:t>
            </w:r>
            <w:r>
              <w:rPr>
                <w:i/>
                <w:highlight w:val="yellow"/>
                <w:lang w:val="en-US"/>
              </w:rPr>
              <w:t xml:space="preserve">n+1 </w:t>
            </w:r>
            <w:r>
              <w:rPr>
                <w:highlight w:val="yellow"/>
                <w:lang w:val="en-US"/>
              </w:rPr>
              <w:t xml:space="preserve">to subframe </w:t>
            </w:r>
            <w:r>
              <w:rPr>
                <w:i/>
                <w:highlight w:val="yellow"/>
                <w:lang w:val="en-US"/>
              </w:rPr>
              <w:t>n+k</w:t>
            </w:r>
            <w:r>
              <w:rPr>
                <w:i/>
                <w:color w:val="FF0000"/>
                <w:highlight w:val="yellow"/>
                <w:u w:val="single"/>
                <w:lang w:val="en-US"/>
              </w:rPr>
              <w:t xml:space="preserve">+K_offset </w:t>
            </w:r>
            <m:oMath>
              <m:r>
                <w:rPr>
                  <w:rFonts w:ascii="Cambria Math" w:hAnsi="Cambria Math"/>
                  <w:color w:val="FF0000"/>
                  <w:highlight w:val="yellow"/>
                  <w:u w:val="single"/>
                  <w:lang w:val="en-US"/>
                </w:rPr>
                <m:t xml:space="preserve">- </m:t>
              </m:r>
              <m:sSubSup>
                <m:sSubSupPr>
                  <m:ctrlPr>
                    <w:rPr>
                      <w:rFonts w:ascii="Cambria Math" w:hAnsi="Cambria Math"/>
                      <w:i/>
                      <w:iCs/>
                      <w:color w:val="FF0000"/>
                      <w:sz w:val="24"/>
                      <w:highlight w:val="yellow"/>
                      <w:u w:val="single"/>
                      <w:lang w:val="en-US"/>
                    </w:rPr>
                  </m:ctrlPr>
                </m:sSubSupPr>
                <m:e>
                  <m:r>
                    <w:rPr>
                      <w:rFonts w:ascii="Cambria Math" w:hAnsi="Cambria Math"/>
                      <w:color w:val="FF0000"/>
                      <w:highlight w:val="yellow"/>
                      <w:u w:val="single"/>
                      <w:lang w:val="en-US"/>
                    </w:rPr>
                    <m:t>n</m:t>
                  </m:r>
                </m:e>
                <m:sub>
                  <m:r>
                    <w:rPr>
                      <w:rFonts w:ascii="Cambria Math" w:hAnsi="Cambria Math"/>
                      <w:color w:val="FF0000"/>
                      <w:highlight w:val="yellow"/>
                      <w:u w:val="single"/>
                      <w:lang w:val="en-US"/>
                    </w:rPr>
                    <m:t>TA</m:t>
                  </m:r>
                </m:sub>
                <m:sup>
                  <m:r>
                    <w:rPr>
                      <w:rFonts w:ascii="Cambria Math" w:hAnsi="Cambria Math"/>
                      <w:color w:val="FF0000"/>
                      <w:highlight w:val="yellow"/>
                      <w:u w:val="single"/>
                      <w:lang w:val="en-US"/>
                    </w:rPr>
                    <m:t>UE</m:t>
                  </m:r>
                </m:sup>
              </m:sSubSup>
            </m:oMath>
            <w:r>
              <w:rPr>
                <w:i/>
                <w:color w:val="FF0000"/>
                <w:highlight w:val="yellow"/>
                <w:lang w:val="en-US"/>
              </w:rPr>
              <w:t>-</w:t>
            </w:r>
            <w:r>
              <w:rPr>
                <w:i/>
                <w:highlight w:val="yellow"/>
                <w:lang w:val="en-US"/>
              </w:rPr>
              <w:t>1</w:t>
            </w:r>
            <w:r>
              <w:rPr>
                <w:highlight w:val="yellow"/>
                <w:lang w:val="en-US"/>
              </w:rPr>
              <w:t xml:space="preserve">. </w:t>
            </w:r>
          </w:p>
          <w:p w14:paraId="1770BDB4" w14:textId="77777777" w:rsidR="00D56F2F" w:rsidRDefault="00337202">
            <w:pPr>
              <w:rPr>
                <w:highlight w:val="yellow"/>
                <w:lang w:val="en-US"/>
              </w:rPr>
            </w:pPr>
            <w:r>
              <w:rPr>
                <w:highlight w:val="yellow"/>
                <w:lang w:val="en-US"/>
              </w:rPr>
              <w:t xml:space="preserve">for TDD, if the corresponding NPRACH transmission ends in subframe </w:t>
            </w:r>
            <w:r>
              <w:rPr>
                <w:i/>
                <w:highlight w:val="yellow"/>
                <w:lang w:val="en-US"/>
              </w:rPr>
              <w:t>n+k+K_offset</w:t>
            </w:r>
            <w:r>
              <w:rPr>
                <w:highlight w:val="yellow"/>
                <w:lang w:val="en-US"/>
              </w:rPr>
              <w:t xml:space="preserve">, the UE is not required to monitor NPDCCH in any subframe starting from subframe </w:t>
            </w:r>
            <w:r>
              <w:rPr>
                <w:i/>
                <w:highlight w:val="yellow"/>
                <w:lang w:val="en-US"/>
              </w:rPr>
              <w:t xml:space="preserve">n+1 </w:t>
            </w:r>
            <w:r>
              <w:rPr>
                <w:highlight w:val="yellow"/>
                <w:lang w:val="en-US"/>
              </w:rPr>
              <w:t xml:space="preserve">to subframe </w:t>
            </w:r>
            <w:r>
              <w:rPr>
                <w:i/>
                <w:highlight w:val="yellow"/>
                <w:lang w:val="en-US"/>
              </w:rPr>
              <w:t>n+k</w:t>
            </w:r>
            <w:r>
              <w:rPr>
                <w:i/>
                <w:color w:val="FF0000"/>
                <w:highlight w:val="yellow"/>
                <w:u w:val="single"/>
                <w:lang w:val="en-US"/>
              </w:rPr>
              <w:t xml:space="preserve">+K_offset </w:t>
            </w:r>
            <m:oMath>
              <m:r>
                <w:rPr>
                  <w:rFonts w:ascii="Cambria Math" w:hAnsi="Cambria Math"/>
                  <w:color w:val="FF0000"/>
                  <w:highlight w:val="yellow"/>
                  <w:u w:val="single"/>
                  <w:lang w:val="en-US"/>
                </w:rPr>
                <m:t xml:space="preserve">- </m:t>
              </m:r>
              <m:sSubSup>
                <m:sSubSupPr>
                  <m:ctrlPr>
                    <w:rPr>
                      <w:rFonts w:ascii="Cambria Math" w:eastAsia="MS Mincho" w:hAnsi="Cambria Math"/>
                      <w:i/>
                      <w:iCs/>
                      <w:color w:val="FF0000"/>
                      <w:sz w:val="24"/>
                      <w:highlight w:val="yellow"/>
                      <w:u w:val="single"/>
                      <w:lang w:val="en-US"/>
                    </w:rPr>
                  </m:ctrlPr>
                </m:sSubSupPr>
                <m:e>
                  <m:r>
                    <w:rPr>
                      <w:rFonts w:ascii="Cambria Math" w:hAnsi="Cambria Math"/>
                      <w:color w:val="FF0000"/>
                      <w:highlight w:val="yellow"/>
                      <w:u w:val="single"/>
                      <w:lang w:val="en-US"/>
                    </w:rPr>
                    <m:t>n</m:t>
                  </m:r>
                </m:e>
                <m:sub>
                  <m:r>
                    <w:rPr>
                      <w:rFonts w:ascii="Cambria Math" w:hAnsi="Cambria Math"/>
                      <w:color w:val="FF0000"/>
                      <w:highlight w:val="yellow"/>
                      <w:u w:val="single"/>
                      <w:lang w:val="en-US"/>
                    </w:rPr>
                    <m:t>TA</m:t>
                  </m:r>
                </m:sub>
                <m:sup>
                  <m:r>
                    <w:rPr>
                      <w:rFonts w:ascii="Cambria Math" w:hAnsi="Cambria Math"/>
                      <w:color w:val="FF0000"/>
                      <w:highlight w:val="yellow"/>
                      <w:u w:val="single"/>
                      <w:lang w:val="en-US"/>
                    </w:rPr>
                    <m:t>UE</m:t>
                  </m:r>
                </m:sup>
              </m:sSubSup>
            </m:oMath>
            <w:r>
              <w:rPr>
                <w:i/>
                <w:highlight w:val="yellow"/>
                <w:lang w:val="en-US"/>
              </w:rPr>
              <w:t>-1</w:t>
            </w:r>
            <w:r>
              <w:rPr>
                <w:highlight w:val="yellow"/>
                <w:lang w:val="en-US"/>
              </w:rPr>
              <w:t>.</w:t>
            </w:r>
          </w:p>
          <w:p w14:paraId="5B2A6E4B" w14:textId="77777777" w:rsidR="00D56F2F" w:rsidRDefault="00D56F2F">
            <w:pPr>
              <w:rPr>
                <w:b/>
                <w:bCs/>
                <w:highlight w:val="yellow"/>
                <w:lang w:val="en-US"/>
              </w:rPr>
            </w:pPr>
          </w:p>
          <w:p w14:paraId="05D60D2A" w14:textId="77777777" w:rsidR="00D56F2F" w:rsidRDefault="00337202">
            <w:pPr>
              <w:rPr>
                <w:b/>
                <w:bCs/>
                <w:i/>
                <w:iCs/>
                <w:highlight w:val="yellow"/>
                <w:lang w:val="en-US"/>
              </w:rPr>
            </w:pPr>
            <w:r>
              <w:rPr>
                <w:b/>
                <w:bCs/>
                <w:i/>
                <w:iCs/>
                <w:lang w:val="en-US"/>
              </w:rPr>
              <w:t>Proposal 1:</w:t>
            </w:r>
            <w:r>
              <w:rPr>
                <w:i/>
                <w:iCs/>
                <w:lang w:val="en-US"/>
              </w:rPr>
              <w:t xml:space="preserve"> The text proposals in case 1-6 in Section 2 of this contribution should be applied to the existing specifications.</w:t>
            </w:r>
          </w:p>
        </w:tc>
      </w:tr>
      <w:tr w:rsidR="00D56F2F" w14:paraId="74690331" w14:textId="77777777">
        <w:tc>
          <w:tcPr>
            <w:tcW w:w="1980" w:type="dxa"/>
          </w:tcPr>
          <w:p w14:paraId="123E7B0B" w14:textId="77777777" w:rsidR="00D56F2F" w:rsidRDefault="00337202">
            <w:pPr>
              <w:rPr>
                <w:bCs/>
                <w:lang w:val="en-US"/>
              </w:rPr>
            </w:pPr>
            <w:r>
              <w:rPr>
                <w:lang w:val="en-US"/>
              </w:rPr>
              <w:lastRenderedPageBreak/>
              <w:t>Nokia, Nokia Shanghai Bell</w:t>
            </w:r>
          </w:p>
        </w:tc>
        <w:tc>
          <w:tcPr>
            <w:tcW w:w="7036" w:type="dxa"/>
          </w:tcPr>
          <w:p w14:paraId="0202FD63" w14:textId="77777777" w:rsidR="00D56F2F" w:rsidRDefault="00337202">
            <w:pPr>
              <w:rPr>
                <w:rFonts w:eastAsia="SimSun"/>
                <w:b/>
                <w:bCs/>
              </w:rPr>
            </w:pPr>
            <w:r>
              <w:rPr>
                <w:rFonts w:eastAsia="SimSun"/>
                <w:b/>
                <w:bCs/>
              </w:rPr>
              <w:t>Observation 12: According to specification, a UE will not receive downlink subframes immediately before or after an uplink subframe for that UE.</w:t>
            </w:r>
          </w:p>
          <w:p w14:paraId="47BF6EC5" w14:textId="77777777" w:rsidR="00D56F2F" w:rsidRDefault="00337202">
            <w:pPr>
              <w:rPr>
                <w:rFonts w:eastAsia="SimSun"/>
                <w:b/>
                <w:bCs/>
              </w:rPr>
            </w:pPr>
            <w:r>
              <w:rPr>
                <w:rFonts w:eastAsia="SimSun"/>
                <w:b/>
                <w:bCs/>
              </w:rPr>
              <w:t xml:space="preserve">Observation 13: IoT NTN network is aware of the K_offset and UE TA. Therefore, network can determine which downlink subframes may be blocked by uplink </w:t>
            </w:r>
            <w:proofErr w:type="gramStart"/>
            <w:r>
              <w:rPr>
                <w:rFonts w:eastAsia="SimSun"/>
                <w:b/>
                <w:bCs/>
              </w:rPr>
              <w:t>transmissions, and</w:t>
            </w:r>
            <w:proofErr w:type="gramEnd"/>
            <w:r>
              <w:rPr>
                <w:rFonts w:eastAsia="SimSun"/>
                <w:b/>
                <w:bCs/>
              </w:rPr>
              <w:t xml:space="preserve"> avoid scheduling in those specific downlink resources.</w:t>
            </w:r>
          </w:p>
          <w:p w14:paraId="16095111" w14:textId="77777777" w:rsidR="00D56F2F" w:rsidRDefault="00337202">
            <w:pPr>
              <w:rPr>
                <w:rFonts w:eastAsia="Times" w:cs="Times"/>
                <w:b/>
                <w:bCs/>
                <w:color w:val="001135"/>
              </w:rPr>
            </w:pPr>
            <w:r>
              <w:rPr>
                <w:rFonts w:eastAsia="Times" w:cs="Times"/>
                <w:b/>
                <w:bCs/>
                <w:color w:val="001135"/>
              </w:rPr>
              <w:t>Proposal 5: for PDCCH monitoring, first choice is network to control the PDCCH transmission to avoid collision between UL and DL.</w:t>
            </w:r>
          </w:p>
          <w:p w14:paraId="7E77A6F4" w14:textId="77777777" w:rsidR="00D56F2F" w:rsidRDefault="00337202">
            <w:pPr>
              <w:rPr>
                <w:rFonts w:eastAsia="SimSun"/>
                <w:b/>
                <w:bCs/>
              </w:rPr>
            </w:pPr>
            <w:r>
              <w:rPr>
                <w:rFonts w:eastAsia="SimSun"/>
                <w:b/>
                <w:bCs/>
              </w:rPr>
              <w:t>Proposal 6: There is no need for specifying further restriction of PDCCH monitoring in IoT NTN if no large impact on performance for cases.</w:t>
            </w:r>
          </w:p>
          <w:p w14:paraId="4F4CDE2B" w14:textId="77777777" w:rsidR="00D56F2F" w:rsidRDefault="00337202">
            <w:pPr>
              <w:rPr>
                <w:rFonts w:eastAsia="SimSun"/>
                <w:highlight w:val="yellow"/>
              </w:rPr>
            </w:pPr>
            <w:r>
              <w:rPr>
                <w:rFonts w:eastAsia="SimSun"/>
                <w:highlight w:val="yellow"/>
              </w:rPr>
              <w:t>Since the network can make sure not to schedule a UE in the blocked downlink subframes, based on K_offset and UE reported TA, and the UE is anyway not required to receive such blocked downlink subframes, there seems not to be a need for further specification of restricting PDCCH monitoring in IoT NTN.</w:t>
            </w:r>
          </w:p>
          <w:p w14:paraId="52F3F774" w14:textId="77777777" w:rsidR="00D56F2F" w:rsidRDefault="00337202">
            <w:pPr>
              <w:rPr>
                <w:rFonts w:eastAsia="Times" w:cs="Times"/>
                <w:color w:val="001135"/>
              </w:rPr>
            </w:pPr>
            <w:r>
              <w:rPr>
                <w:rFonts w:eastAsia="SimSun"/>
                <w:highlight w:val="yellow"/>
              </w:rPr>
              <w:t xml:space="preserve">There is agreement in RAN1 #106bis-e meeting to further check if there is need to change specification on </w:t>
            </w:r>
            <w:r>
              <w:rPr>
                <w:rFonts w:eastAsia="Times" w:cs="Times"/>
                <w:color w:val="001135"/>
                <w:highlight w:val="yellow"/>
              </w:rPr>
              <w:t>NPDCCH monitoring restrictions for NB-IoT for cases. However, based on above analysis, the first choice to consider is network to control the PDCCH transmission to avoid collision between UL and DL. For the cases listed in the agreement, if no large impact on performance, no need to modify the specification</w:t>
            </w:r>
            <w:r>
              <w:rPr>
                <w:rFonts w:eastAsia="Times" w:cs="Times"/>
                <w:color w:val="001135"/>
              </w:rPr>
              <w:t>.</w:t>
            </w:r>
          </w:p>
        </w:tc>
      </w:tr>
      <w:tr w:rsidR="00D56F2F" w14:paraId="5CBCE180" w14:textId="77777777">
        <w:tc>
          <w:tcPr>
            <w:tcW w:w="1980" w:type="dxa"/>
          </w:tcPr>
          <w:p w14:paraId="7BAC57C6" w14:textId="77777777" w:rsidR="00D56F2F" w:rsidRDefault="00337202">
            <w:pPr>
              <w:rPr>
                <w:lang w:val="en-US"/>
              </w:rPr>
            </w:pPr>
            <w:r>
              <w:rPr>
                <w:lang w:val="en-US"/>
              </w:rPr>
              <w:t>OPPO</w:t>
            </w:r>
          </w:p>
        </w:tc>
        <w:tc>
          <w:tcPr>
            <w:tcW w:w="7036" w:type="dxa"/>
          </w:tcPr>
          <w:p w14:paraId="1DB03334" w14:textId="77777777" w:rsidR="00D56F2F" w:rsidRDefault="00337202">
            <w:pPr>
              <w:pStyle w:val="BodyText"/>
              <w:rPr>
                <w:b/>
                <w:lang w:val="en-US"/>
              </w:rPr>
            </w:pPr>
            <w:r>
              <w:rPr>
                <w:b/>
                <w:lang w:val="en-US"/>
              </w:rPr>
              <w:t xml:space="preserve">Proposal 1: Support the proposed enhancements for NPDCCH monitoring in IoT-NTN. </w:t>
            </w:r>
          </w:p>
          <w:p w14:paraId="0BA91781" w14:textId="77777777" w:rsidR="00D56F2F" w:rsidRDefault="00337202">
            <w:pPr>
              <w:pStyle w:val="BodyText"/>
              <w:rPr>
                <w:rFonts w:eastAsia="DengXian"/>
                <w:b/>
                <w:lang w:val="en-US"/>
              </w:rPr>
            </w:pPr>
            <w:r>
              <w:rPr>
                <w:rFonts w:eastAsia="DengXian" w:hint="eastAsia"/>
                <w:b/>
                <w:lang w:val="en-US"/>
              </w:rPr>
              <w:t>P</w:t>
            </w:r>
            <w:r>
              <w:rPr>
                <w:rFonts w:eastAsia="DengXian"/>
                <w:b/>
                <w:lang w:val="en-US"/>
              </w:rPr>
              <w:t>roposal 2: Further consider NPDCCH monitoring enhancements for TDD if supported.</w:t>
            </w:r>
          </w:p>
          <w:p w14:paraId="70F75985" w14:textId="77777777" w:rsidR="00D56F2F" w:rsidRDefault="00337202">
            <w:pPr>
              <w:pStyle w:val="BodyText"/>
              <w:numPr>
                <w:ilvl w:val="0"/>
                <w:numId w:val="24"/>
              </w:numPr>
              <w:overflowPunct/>
              <w:autoSpaceDE/>
              <w:autoSpaceDN/>
              <w:adjustRightInd/>
              <w:snapToGrid/>
              <w:rPr>
                <w:rFonts w:eastAsia="DengXian"/>
                <w:b/>
                <w:lang w:val="en-US"/>
              </w:rPr>
            </w:pPr>
            <w:r>
              <w:rPr>
                <w:rFonts w:eastAsia="DengXian"/>
                <w:b/>
                <w:lang w:val="en-US"/>
              </w:rPr>
              <w:t>Case 1- 4</w:t>
            </w:r>
          </w:p>
          <w:p w14:paraId="5C324338" w14:textId="77777777" w:rsidR="00D56F2F" w:rsidRDefault="00337202">
            <w:pPr>
              <w:pStyle w:val="BodyText"/>
              <w:rPr>
                <w:rFonts w:eastAsia="DengXian"/>
                <w:b/>
                <w:lang w:val="en-US"/>
              </w:rPr>
            </w:pPr>
            <w:r>
              <w:rPr>
                <w:rFonts w:eastAsia="DengXian"/>
                <w:b/>
                <w:lang w:val="en-US"/>
              </w:rPr>
              <w:t>Proposed enhancements:</w:t>
            </w:r>
          </w:p>
          <w:p w14:paraId="0F499795" w14:textId="77777777" w:rsidR="00D56F2F" w:rsidRDefault="00337202">
            <w:pPr>
              <w:overflowPunct w:val="0"/>
              <w:spacing w:after="120"/>
              <w:textAlignment w:val="baseline"/>
            </w:pPr>
            <w:r>
              <w:t xml:space="preserve">For a NPDCCH UE-specific search space, if a NB-IoT UE is configured with higher layer parameter </w:t>
            </w:r>
            <w:r>
              <w:rPr>
                <w:i/>
              </w:rPr>
              <w:t>twoHARQ-ProcessesConfig</w:t>
            </w:r>
            <w:r>
              <w:t xml:space="preserve"> or </w:t>
            </w:r>
            <w:r>
              <w:rPr>
                <w:rFonts w:eastAsia="DengXian"/>
                <w:i/>
              </w:rPr>
              <w:t>npusch-MultiTB-Config</w:t>
            </w:r>
            <w:r>
              <w:rPr>
                <w:i/>
              </w:rPr>
              <w:t xml:space="preserve"> </w:t>
            </w:r>
            <w:r>
              <w:t xml:space="preserve">and if the NB-IoT UE detects NPDCCH with DCI Format N0 ending in subframe </w:t>
            </w:r>
            <w:r>
              <w:rPr>
                <w:i/>
              </w:rPr>
              <w:t>n</w:t>
            </w:r>
            <w:r>
              <w:t xml:space="preserve">, and if the corresponding NPUSCH format 1 transmission starts from </w:t>
            </w:r>
            <w:r>
              <w:rPr>
                <w:i/>
              </w:rPr>
              <w:t>n+k</w:t>
            </w:r>
            <w:bookmarkStart w:id="43" w:name="_Hlk87048062"/>
            <w:r>
              <w:rPr>
                <w:i/>
                <w:color w:val="0070C0"/>
                <w:lang w:val="en-US"/>
              </w:rPr>
              <w:t>+K_offset</w:t>
            </w:r>
            <w:bookmarkEnd w:id="43"/>
            <w:r>
              <w:rPr>
                <w:i/>
              </w:rPr>
              <w:t>,</w:t>
            </w:r>
          </w:p>
          <w:p w14:paraId="1548F99C" w14:textId="77777777" w:rsidR="00D56F2F" w:rsidRDefault="00337202">
            <w:pPr>
              <w:overflowPunct w:val="0"/>
              <w:spacing w:after="120"/>
              <w:ind w:left="568" w:hanging="284"/>
              <w:textAlignment w:val="baseline"/>
            </w:pPr>
            <w:r>
              <w:t>-</w:t>
            </w:r>
            <w:r>
              <w:tab/>
            </w:r>
            <w:r>
              <w:rPr>
                <w:color w:val="FF0000"/>
              </w:rPr>
              <w:t>(</w:t>
            </w:r>
            <w:r>
              <w:rPr>
                <w:color w:val="FF0000"/>
                <w:lang w:val="en-US"/>
              </w:rPr>
              <w:t>case 1: MTBG NPUSCH)</w:t>
            </w:r>
            <w:r>
              <w:t xml:space="preserve"> if the corresponding </w:t>
            </w:r>
            <w:r>
              <w:rPr>
                <w:rFonts w:eastAsia="DengXian"/>
              </w:rPr>
              <w:t>NPDCCH with DCI format N0 with CRC scrambled by C-RNTI</w:t>
            </w:r>
            <w:r>
              <w:t xml:space="preserve"> schedules </w:t>
            </w:r>
            <w:r>
              <w:rPr>
                <w:rFonts w:eastAsia="DengXian" w:hint="eastAsia"/>
              </w:rPr>
              <w:t>two transport blocks</w:t>
            </w:r>
            <w:r>
              <w:t xml:space="preserve"> as</w:t>
            </w:r>
            <w:r>
              <w:rPr>
                <w:rFonts w:eastAsia="SimSun" w:hint="eastAsia"/>
              </w:rPr>
              <w:t xml:space="preserve"> determined by the </w:t>
            </w:r>
            <w:r>
              <w:rPr>
                <w:rFonts w:hint="eastAsia"/>
              </w:rPr>
              <w:t>Number of scheduled TB for Unicast</w:t>
            </w:r>
            <w:r>
              <w:rPr>
                <w:rFonts w:eastAsia="SimSun" w:hint="eastAsia"/>
              </w:rPr>
              <w:t xml:space="preserve"> </w:t>
            </w:r>
            <w:r>
              <w:rPr>
                <w:rFonts w:eastAsia="SimSun"/>
              </w:rPr>
              <w:t xml:space="preserve">field if present, </w:t>
            </w:r>
            <w:r>
              <w:t xml:space="preserve">the UE is not required to monitor an NPDCCH candidate in any subframe starting from subframe </w:t>
            </w:r>
            <w:r>
              <w:rPr>
                <w:i/>
              </w:rPr>
              <w:t>n+1</w:t>
            </w:r>
            <w:r>
              <w:t xml:space="preserve"> to subframe </w:t>
            </w:r>
            <w:r>
              <w:rPr>
                <w:i/>
              </w:rPr>
              <w:t>n+k-1</w:t>
            </w:r>
            <w:r>
              <w:rPr>
                <w:i/>
                <w:color w:val="0070C0"/>
                <w:lang w:val="en-US"/>
              </w:rPr>
              <w:t>+K_offset</w:t>
            </w:r>
            <w:r>
              <w:rPr>
                <w:rFonts w:ascii="DengXian" w:eastAsia="DengXian" w:hAnsi="DengXian" w:hint="eastAsia"/>
                <w:i/>
              </w:rPr>
              <w:t>,</w:t>
            </w:r>
            <w:r>
              <w:rPr>
                <w:rFonts w:ascii="DengXian" w:eastAsia="DengXian" w:hAnsi="DengXian"/>
                <w:i/>
              </w:rPr>
              <w:t xml:space="preserve"> </w:t>
            </w:r>
            <w:r>
              <w:rPr>
                <w:color w:val="FF0000"/>
                <w:lang w:val="en-US"/>
              </w:rPr>
              <w:t xml:space="preserve">(case 2: 2 NPUSCH HARQ processes scheduled) </w:t>
            </w:r>
            <w:r>
              <w:rPr>
                <w:rFonts w:eastAsia="DengXian"/>
              </w:rPr>
              <w:t xml:space="preserve">otherwise </w:t>
            </w:r>
            <w:r>
              <w:t xml:space="preserve">the UE is not required to monitor an NPDCCH candidate in any subframe starting from subframe </w:t>
            </w:r>
            <w:r>
              <w:rPr>
                <w:i/>
              </w:rPr>
              <w:t>n+k-2</w:t>
            </w:r>
            <w:r>
              <w:t xml:space="preserve"> to subframe </w:t>
            </w:r>
            <w:r>
              <w:rPr>
                <w:i/>
              </w:rPr>
              <w:t>n+k-1</w:t>
            </w:r>
            <w:r>
              <w:rPr>
                <w:i/>
                <w:color w:val="0070C0"/>
                <w:lang w:val="en-US"/>
              </w:rPr>
              <w:t>+K_offset</w:t>
            </w:r>
            <w:r>
              <w:t>; and</w:t>
            </w:r>
          </w:p>
          <w:p w14:paraId="2B9C9E47" w14:textId="77777777" w:rsidR="00D56F2F" w:rsidRDefault="00337202">
            <w:pPr>
              <w:numPr>
                <w:ilvl w:val="0"/>
                <w:numId w:val="25"/>
              </w:numPr>
              <w:overflowPunct w:val="0"/>
              <w:spacing w:after="120"/>
              <w:ind w:left="576" w:hanging="288"/>
              <w:textAlignment w:val="baseline"/>
            </w:pPr>
            <w:r>
              <w:rPr>
                <w:color w:val="FF0000"/>
                <w:lang w:val="en-US"/>
              </w:rPr>
              <w:t xml:space="preserve">(case 3: long single NPUSCH when MTBG or 2HARQ configured) </w:t>
            </w:r>
            <w:r>
              <w:t xml:space="preserve">the UE does not expect to receive a DCI Format N0 before subframe </w:t>
            </w:r>
            <w:r>
              <w:rPr>
                <w:i/>
              </w:rPr>
              <w:t>n</w:t>
            </w:r>
            <w:r>
              <w:t>+</w:t>
            </w:r>
            <w:r>
              <w:rPr>
                <w:i/>
              </w:rPr>
              <w:t>k</w:t>
            </w:r>
            <w:r>
              <w:t xml:space="preserve">-2 for which the corresponding NPUSCH format 1 transmission ends later than subframe </w:t>
            </w:r>
            <w:r>
              <w:rPr>
                <w:i/>
              </w:rPr>
              <w:t>n</w:t>
            </w:r>
            <w:r>
              <w:t>+</w:t>
            </w:r>
            <w:r>
              <w:rPr>
                <w:i/>
              </w:rPr>
              <w:t>k</w:t>
            </w:r>
            <w:r>
              <w:t>+255</w:t>
            </w:r>
            <w:r>
              <w:rPr>
                <w:i/>
                <w:color w:val="0070C0"/>
                <w:lang w:val="en-US"/>
              </w:rPr>
              <w:t>+K_offset</w:t>
            </w:r>
            <w:r>
              <w:t xml:space="preserve"> if the corresponding </w:t>
            </w:r>
            <w:r>
              <w:rPr>
                <w:rFonts w:eastAsia="DengXian"/>
              </w:rPr>
              <w:t>NPDCCH with DCI format N0 schedules one transport block</w:t>
            </w:r>
            <w:r>
              <w:t xml:space="preserve">. </w:t>
            </w:r>
          </w:p>
          <w:p w14:paraId="3270E402" w14:textId="77777777" w:rsidR="00D56F2F" w:rsidRDefault="00337202">
            <w:pPr>
              <w:overflowPunct w:val="0"/>
              <w:spacing w:after="120"/>
              <w:ind w:left="568" w:hanging="284"/>
              <w:textAlignment w:val="baseline"/>
            </w:pPr>
            <w:r>
              <w:lastRenderedPageBreak/>
              <w:t>-</w:t>
            </w:r>
            <w:r>
              <w:tab/>
              <w:t xml:space="preserve">for TDD, and if the corresponding NPUSCH </w:t>
            </w:r>
            <w:r>
              <w:rPr>
                <w:rFonts w:hint="eastAsia"/>
              </w:rPr>
              <w:t>format</w:t>
            </w:r>
            <w:r>
              <w:t>1</w:t>
            </w:r>
            <w:r>
              <w:rPr>
                <w:rFonts w:hint="eastAsia"/>
              </w:rPr>
              <w:t xml:space="preserve"> </w:t>
            </w:r>
            <w:r>
              <w:t xml:space="preserve">transmission ends in </w:t>
            </w:r>
            <w:r>
              <w:rPr>
                <w:rFonts w:hint="eastAsia"/>
              </w:rPr>
              <w:t xml:space="preserve">subframe </w:t>
            </w:r>
            <w:r>
              <w:rPr>
                <w:i/>
              </w:rPr>
              <w:t>n+m</w:t>
            </w:r>
            <w:r>
              <w:t xml:space="preserve">, the UE is not required to monitor NPDCCH in any subframe starting from subframe </w:t>
            </w:r>
            <w:r>
              <w:rPr>
                <w:i/>
              </w:rPr>
              <w:t>n+ k</w:t>
            </w:r>
            <w:r>
              <w:t xml:space="preserve"> to subframe </w:t>
            </w:r>
            <w:r>
              <w:rPr>
                <w:i/>
              </w:rPr>
              <w:t>n+m-1</w:t>
            </w:r>
            <w:r>
              <w:t>.</w:t>
            </w:r>
          </w:p>
          <w:p w14:paraId="2FE7EEE1" w14:textId="77777777" w:rsidR="00D56F2F" w:rsidRDefault="00337202">
            <w:pPr>
              <w:overflowPunct w:val="0"/>
              <w:spacing w:after="120"/>
              <w:textAlignment w:val="baseline"/>
            </w:pPr>
            <w:r>
              <w:t>otherwise</w:t>
            </w:r>
          </w:p>
          <w:p w14:paraId="6FC3F285" w14:textId="77777777" w:rsidR="00D56F2F" w:rsidRDefault="00337202">
            <w:pPr>
              <w:overflowPunct w:val="0"/>
              <w:spacing w:after="120"/>
              <w:ind w:left="568" w:hanging="284"/>
              <w:textAlignment w:val="baseline"/>
            </w:pPr>
            <w:r>
              <w:t>-</w:t>
            </w:r>
            <w:r>
              <w:tab/>
            </w:r>
            <w:r>
              <w:rPr>
                <w:color w:val="FF0000"/>
                <w:lang w:val="en-US"/>
              </w:rPr>
              <w:t xml:space="preserve">(case 4: single NPUSCH scheduled by DCI format N0 or RAR) </w:t>
            </w:r>
            <w:r>
              <w:t xml:space="preserve">if the NB-IoT UE detects NPDCCH with DCI Format N0 ending in subframe </w:t>
            </w:r>
            <w:r>
              <w:rPr>
                <w:i/>
              </w:rPr>
              <w:t>n</w:t>
            </w:r>
            <w:r>
              <w:t xml:space="preserve"> or receives a NPDSCH carrying a </w:t>
            </w:r>
            <w:proofErr w:type="gramStart"/>
            <w:r>
              <w:t>random access</w:t>
            </w:r>
            <w:proofErr w:type="gramEnd"/>
            <w:r>
              <w:t xml:space="preserve"> response grant ending in subframe </w:t>
            </w:r>
            <w:r>
              <w:rPr>
                <w:i/>
              </w:rPr>
              <w:t>n</w:t>
            </w:r>
            <w:r>
              <w:t xml:space="preserve">, and if the corresponding NPUSCH format 1 transmission starts from </w:t>
            </w:r>
            <w:r>
              <w:rPr>
                <w:i/>
              </w:rPr>
              <w:t>n+k</w:t>
            </w:r>
            <w:r>
              <w:rPr>
                <w:i/>
                <w:color w:val="0070C0"/>
                <w:lang w:val="en-US"/>
              </w:rPr>
              <w:t>+K_offset</w:t>
            </w:r>
            <w:r>
              <w:t xml:space="preserve">, the UE is not required to monitor NPDCCH in any subframe starting from subframe </w:t>
            </w:r>
            <w:r>
              <w:rPr>
                <w:i/>
              </w:rPr>
              <w:t>n+1</w:t>
            </w:r>
            <w:r>
              <w:t xml:space="preserve"> to subframe </w:t>
            </w:r>
            <w:r>
              <w:rPr>
                <w:i/>
              </w:rPr>
              <w:t>n+k-1</w:t>
            </w:r>
            <w:r>
              <w:rPr>
                <w:i/>
                <w:color w:val="0070C0"/>
                <w:lang w:val="en-US"/>
              </w:rPr>
              <w:t>+K_offset</w:t>
            </w:r>
            <w:r>
              <w:t xml:space="preserve">. </w:t>
            </w:r>
          </w:p>
          <w:p w14:paraId="4B3BCEC7" w14:textId="77777777" w:rsidR="00D56F2F" w:rsidRDefault="00337202">
            <w:pPr>
              <w:overflowPunct w:val="0"/>
              <w:spacing w:after="120"/>
              <w:ind w:left="568" w:hanging="284"/>
              <w:textAlignment w:val="baseline"/>
            </w:pPr>
            <w:r>
              <w:t>-</w:t>
            </w:r>
            <w:r>
              <w:tab/>
              <w:t xml:space="preserve">for TDD, if the NB-IoT UE detects NPDCCH with DCI Format N0 ending in subframe </w:t>
            </w:r>
            <w:r>
              <w:rPr>
                <w:i/>
              </w:rPr>
              <w:t>n</w:t>
            </w:r>
            <w:r>
              <w:t xml:space="preserve"> or receives a NPDSCH carrying a </w:t>
            </w:r>
            <w:proofErr w:type="gramStart"/>
            <w:r>
              <w:t>random access</w:t>
            </w:r>
            <w:proofErr w:type="gramEnd"/>
            <w:r>
              <w:t xml:space="preserve"> response grant ending in subframe </w:t>
            </w:r>
            <w:r>
              <w:rPr>
                <w:i/>
              </w:rPr>
              <w:t>n</w:t>
            </w:r>
            <w:r>
              <w:t xml:space="preserve">, and if the corresponding NPUSCH format 1 transmission ends in </w:t>
            </w:r>
            <w:r>
              <w:rPr>
                <w:i/>
              </w:rPr>
              <w:t>n+k</w:t>
            </w:r>
            <w:r>
              <w:t xml:space="preserve">, the UE is not required to monitor NPDCCH in any subframe starting from subframe </w:t>
            </w:r>
            <w:r>
              <w:rPr>
                <w:i/>
              </w:rPr>
              <w:t>n+1</w:t>
            </w:r>
            <w:r>
              <w:t xml:space="preserve"> to subframe </w:t>
            </w:r>
            <w:r>
              <w:rPr>
                <w:i/>
              </w:rPr>
              <w:t>n+k</w:t>
            </w:r>
            <w:r>
              <w:t>.</w:t>
            </w:r>
          </w:p>
          <w:p w14:paraId="507888E0" w14:textId="77777777" w:rsidR="00D56F2F" w:rsidRDefault="00337202">
            <w:pPr>
              <w:pStyle w:val="BodyText"/>
              <w:numPr>
                <w:ilvl w:val="0"/>
                <w:numId w:val="26"/>
              </w:numPr>
              <w:overflowPunct/>
              <w:autoSpaceDE/>
              <w:autoSpaceDN/>
              <w:adjustRightInd/>
              <w:snapToGrid/>
              <w:rPr>
                <w:rFonts w:eastAsia="DengXian"/>
                <w:b/>
                <w:lang w:val="en-US"/>
              </w:rPr>
            </w:pPr>
            <w:r>
              <w:rPr>
                <w:rFonts w:eastAsia="DengXian"/>
                <w:b/>
                <w:lang w:val="en-US"/>
              </w:rPr>
              <w:t>Case 5</w:t>
            </w:r>
          </w:p>
          <w:p w14:paraId="3B27D862" w14:textId="77777777" w:rsidR="00D56F2F" w:rsidRDefault="00337202">
            <w:pPr>
              <w:pStyle w:val="BodyText"/>
              <w:rPr>
                <w:rFonts w:eastAsia="DengXian"/>
                <w:b/>
                <w:lang w:val="en-US"/>
              </w:rPr>
            </w:pPr>
            <w:r>
              <w:rPr>
                <w:rFonts w:eastAsia="DengXian"/>
                <w:b/>
                <w:lang w:val="en-US"/>
              </w:rPr>
              <w:t>Proposed enhancements:</w:t>
            </w:r>
          </w:p>
          <w:p w14:paraId="02A50DBC" w14:textId="77777777" w:rsidR="00D56F2F" w:rsidRDefault="00337202">
            <w:pPr>
              <w:overflowPunct w:val="0"/>
              <w:spacing w:after="120"/>
              <w:textAlignment w:val="baseline"/>
            </w:pPr>
            <w:r>
              <w:t>If a NB-IoT UE detects NPDCCH with DCI Format N</w:t>
            </w:r>
            <w:r>
              <w:rPr>
                <w:rFonts w:hint="eastAsia"/>
              </w:rPr>
              <w:t>1</w:t>
            </w:r>
            <w:r>
              <w:t xml:space="preserve"> ending in subframe </w:t>
            </w:r>
            <w:r>
              <w:rPr>
                <w:i/>
              </w:rPr>
              <w:t>n</w:t>
            </w:r>
            <w:r>
              <w:t xml:space="preserve">, and if the corresponding NPDSCH transmission starts from </w:t>
            </w:r>
            <w:r>
              <w:rPr>
                <w:i/>
              </w:rPr>
              <w:t>n+k,</w:t>
            </w:r>
            <w:r>
              <w:t xml:space="preserve"> and </w:t>
            </w:r>
          </w:p>
          <w:p w14:paraId="110C8884" w14:textId="77777777" w:rsidR="00D56F2F" w:rsidRDefault="00337202">
            <w:pPr>
              <w:overflowPunct w:val="0"/>
              <w:spacing w:after="120"/>
              <w:ind w:left="568" w:hanging="284"/>
              <w:textAlignment w:val="baseline"/>
            </w:pPr>
            <w:r>
              <w:t>-</w:t>
            </w:r>
            <w:r>
              <w:tab/>
            </w:r>
            <w:r>
              <w:rPr>
                <w:color w:val="FF0000"/>
                <w:lang w:val="en-US"/>
              </w:rPr>
              <w:t xml:space="preserve">(case 5: NPUSCH format 2 in response to DCI format N1) </w:t>
            </w:r>
            <w:r>
              <w:t xml:space="preserve">for FDD, if the corresponding NPUSCH </w:t>
            </w:r>
            <w:r>
              <w:rPr>
                <w:rFonts w:hint="eastAsia"/>
              </w:rPr>
              <w:t xml:space="preserve">format 2 </w:t>
            </w:r>
            <w:r>
              <w:t xml:space="preserve">transmission starts from </w:t>
            </w:r>
            <w:r>
              <w:rPr>
                <w:rFonts w:hint="eastAsia"/>
              </w:rPr>
              <w:t xml:space="preserve">subframe </w:t>
            </w:r>
            <w:r>
              <w:rPr>
                <w:i/>
              </w:rPr>
              <w:t>n+m</w:t>
            </w:r>
            <w:r>
              <w:t xml:space="preserve"> the UE is not required to monitor NPDCCH in any subframe starting from subframe </w:t>
            </w:r>
            <w:r>
              <w:rPr>
                <w:i/>
              </w:rPr>
              <w:t>n+ k</w:t>
            </w:r>
            <w:r>
              <w:t xml:space="preserve"> to subframe </w:t>
            </w:r>
            <w:r>
              <w:rPr>
                <w:i/>
              </w:rPr>
              <w:t>n+m-1</w:t>
            </w:r>
            <w:r>
              <w:rPr>
                <w:i/>
                <w:color w:val="0070C0"/>
                <w:lang w:val="en-US"/>
              </w:rPr>
              <w:t>+K_offset</w:t>
            </w:r>
            <w:r>
              <w:t xml:space="preserve">. </w:t>
            </w:r>
          </w:p>
          <w:p w14:paraId="28DDF1AB" w14:textId="77777777" w:rsidR="00D56F2F" w:rsidRDefault="00337202">
            <w:pPr>
              <w:overflowPunct w:val="0"/>
              <w:spacing w:after="120"/>
              <w:ind w:left="568" w:hanging="284"/>
              <w:textAlignment w:val="baseline"/>
            </w:pPr>
            <w:r>
              <w:t>-</w:t>
            </w:r>
            <w:r>
              <w:tab/>
              <w:t xml:space="preserve">for TDD, if the corresponding NPUSCH </w:t>
            </w:r>
            <w:r>
              <w:rPr>
                <w:rFonts w:hint="eastAsia"/>
              </w:rPr>
              <w:t xml:space="preserve">format 2 </w:t>
            </w:r>
            <w:r>
              <w:t xml:space="preserve">transmission ends in </w:t>
            </w:r>
            <w:r>
              <w:rPr>
                <w:rFonts w:hint="eastAsia"/>
              </w:rPr>
              <w:t xml:space="preserve">subframe </w:t>
            </w:r>
            <w:r>
              <w:rPr>
                <w:i/>
              </w:rPr>
              <w:t>n+m</w:t>
            </w:r>
            <w:r>
              <w:t xml:space="preserve"> the UE is not required to monitor NPDCCH in any subframe starting from subframe </w:t>
            </w:r>
            <w:r>
              <w:rPr>
                <w:i/>
              </w:rPr>
              <w:t>n+ k</w:t>
            </w:r>
            <w:r>
              <w:t xml:space="preserve"> to subframe </w:t>
            </w:r>
            <w:r>
              <w:rPr>
                <w:i/>
              </w:rPr>
              <w:t>n+m-1</w:t>
            </w:r>
            <w:r>
              <w:t>.</w:t>
            </w:r>
          </w:p>
          <w:p w14:paraId="658D0310" w14:textId="77777777" w:rsidR="00D56F2F" w:rsidRDefault="00337202">
            <w:pPr>
              <w:pStyle w:val="BodyText"/>
              <w:numPr>
                <w:ilvl w:val="0"/>
                <w:numId w:val="26"/>
              </w:numPr>
              <w:overflowPunct/>
              <w:autoSpaceDE/>
              <w:autoSpaceDN/>
              <w:adjustRightInd/>
              <w:snapToGrid/>
              <w:rPr>
                <w:rFonts w:eastAsia="DengXian"/>
                <w:b/>
                <w:lang w:val="en-US"/>
              </w:rPr>
            </w:pPr>
            <w:r>
              <w:rPr>
                <w:rFonts w:eastAsia="DengXian"/>
                <w:b/>
                <w:lang w:val="en-US"/>
              </w:rPr>
              <w:t>Case 6</w:t>
            </w:r>
          </w:p>
          <w:p w14:paraId="6DBB63C3" w14:textId="77777777" w:rsidR="00D56F2F" w:rsidRDefault="00337202">
            <w:pPr>
              <w:pStyle w:val="BodyText"/>
              <w:rPr>
                <w:rFonts w:eastAsia="DengXian"/>
                <w:b/>
                <w:lang w:val="en-US"/>
              </w:rPr>
            </w:pPr>
            <w:r>
              <w:rPr>
                <w:rFonts w:eastAsia="DengXian"/>
                <w:b/>
                <w:lang w:val="en-US"/>
              </w:rPr>
              <w:t>Proposed enhancements:</w:t>
            </w:r>
          </w:p>
          <w:p w14:paraId="48EF1FB5" w14:textId="77777777" w:rsidR="00D56F2F" w:rsidRDefault="00337202">
            <w:pPr>
              <w:overflowPunct w:val="0"/>
              <w:spacing w:after="120"/>
              <w:textAlignment w:val="baseline"/>
            </w:pPr>
            <w:r>
              <w:t>If a NB-IoT UE detects NPDCCH with DCI Format N</w:t>
            </w:r>
            <w:r>
              <w:rPr>
                <w:rFonts w:hint="eastAsia"/>
              </w:rPr>
              <w:t>1</w:t>
            </w:r>
            <w:r>
              <w:t xml:space="preserve"> </w:t>
            </w:r>
            <w:r>
              <w:rPr>
                <w:rFonts w:hint="eastAsia"/>
              </w:rPr>
              <w:t xml:space="preserve">for </w:t>
            </w:r>
            <w:r>
              <w:t>"</w:t>
            </w:r>
            <w:r>
              <w:rPr>
                <w:rFonts w:hint="eastAsia"/>
              </w:rPr>
              <w:t>PDCCH order</w:t>
            </w:r>
            <w:r>
              <w:t>"</w:t>
            </w:r>
            <w:r>
              <w:rPr>
                <w:rFonts w:hint="eastAsia"/>
              </w:rPr>
              <w:t xml:space="preserve"> </w:t>
            </w:r>
            <w:r>
              <w:t xml:space="preserve">ending in subframe </w:t>
            </w:r>
            <w:r>
              <w:rPr>
                <w:i/>
              </w:rPr>
              <w:t>n</w:t>
            </w:r>
            <w:r>
              <w:t xml:space="preserve">, and </w:t>
            </w:r>
          </w:p>
          <w:p w14:paraId="18A043F0" w14:textId="77777777" w:rsidR="00D56F2F" w:rsidRDefault="00337202">
            <w:pPr>
              <w:overflowPunct w:val="0"/>
              <w:spacing w:after="120"/>
              <w:ind w:left="568" w:hanging="284"/>
              <w:textAlignment w:val="baseline"/>
            </w:pPr>
            <w:r>
              <w:t>-</w:t>
            </w:r>
            <w:r>
              <w:tab/>
            </w:r>
            <w:r>
              <w:rPr>
                <w:color w:val="FF0000"/>
                <w:lang w:val="en-US"/>
              </w:rPr>
              <w:t xml:space="preserve">(case 6: NPRACH in response to PDCCH order) </w:t>
            </w:r>
            <w:r>
              <w:t>for FDD, if the corresponding NP</w:t>
            </w:r>
            <w:r>
              <w:rPr>
                <w:rFonts w:hint="eastAsia"/>
              </w:rPr>
              <w:t xml:space="preserve">RACH </w:t>
            </w:r>
            <w:r>
              <w:t xml:space="preserve">transmission starts from </w:t>
            </w:r>
            <w:r>
              <w:rPr>
                <w:rFonts w:hint="eastAsia"/>
              </w:rPr>
              <w:t xml:space="preserve">subframe </w:t>
            </w:r>
            <w:r>
              <w:rPr>
                <w:i/>
              </w:rPr>
              <w:t>n+k</w:t>
            </w:r>
            <w:r>
              <w:t xml:space="preserve">, the UE is not required to monitor NPDCCH in any subframe starting from subframe </w:t>
            </w:r>
            <w:r>
              <w:rPr>
                <w:i/>
              </w:rPr>
              <w:t xml:space="preserve">n+1 </w:t>
            </w:r>
            <w:r>
              <w:t xml:space="preserve">to subframe </w:t>
            </w:r>
            <w:r>
              <w:rPr>
                <w:i/>
              </w:rPr>
              <w:t>n+k-1</w:t>
            </w:r>
            <w:r>
              <w:rPr>
                <w:i/>
                <w:color w:val="0070C0"/>
                <w:lang w:val="en-US"/>
              </w:rPr>
              <w:t>+K_offset</w:t>
            </w:r>
            <w:r>
              <w:t xml:space="preserve">. </w:t>
            </w:r>
          </w:p>
          <w:p w14:paraId="575B1837" w14:textId="77777777" w:rsidR="00D56F2F" w:rsidRDefault="00337202">
            <w:pPr>
              <w:overflowPunct w:val="0"/>
              <w:spacing w:after="120"/>
              <w:ind w:left="568" w:hanging="284"/>
              <w:textAlignment w:val="baseline"/>
            </w:pPr>
            <w:r>
              <w:t>-</w:t>
            </w:r>
            <w:r>
              <w:tab/>
              <w:t>for TDD, if the corresponding NP</w:t>
            </w:r>
            <w:r>
              <w:rPr>
                <w:rFonts w:hint="eastAsia"/>
              </w:rPr>
              <w:t xml:space="preserve">RACH </w:t>
            </w:r>
            <w:r>
              <w:t xml:space="preserve">transmission ends in </w:t>
            </w:r>
            <w:r>
              <w:rPr>
                <w:rFonts w:hint="eastAsia"/>
              </w:rPr>
              <w:t xml:space="preserve">subframe </w:t>
            </w:r>
            <w:r>
              <w:rPr>
                <w:i/>
              </w:rPr>
              <w:t>n+k</w:t>
            </w:r>
            <w:r>
              <w:t xml:space="preserve">, the UE is not required to monitor NPDCCH in any subframe starting from subframe </w:t>
            </w:r>
            <w:r>
              <w:rPr>
                <w:i/>
              </w:rPr>
              <w:t xml:space="preserve">n+1 </w:t>
            </w:r>
            <w:r>
              <w:t xml:space="preserve">to subframe </w:t>
            </w:r>
            <w:r>
              <w:rPr>
                <w:i/>
              </w:rPr>
              <w:t>n+k-1</w:t>
            </w:r>
            <w:r>
              <w:t>.</w:t>
            </w:r>
          </w:p>
        </w:tc>
      </w:tr>
      <w:tr w:rsidR="00D56F2F" w14:paraId="31C84057" w14:textId="77777777">
        <w:tc>
          <w:tcPr>
            <w:tcW w:w="1980" w:type="dxa"/>
          </w:tcPr>
          <w:p w14:paraId="5523DE70" w14:textId="77777777" w:rsidR="00D56F2F" w:rsidRDefault="00337202">
            <w:pPr>
              <w:rPr>
                <w:bCs/>
                <w:lang w:val="en-US"/>
              </w:rPr>
            </w:pPr>
            <w:r>
              <w:rPr>
                <w:bCs/>
                <w:lang w:val="en-US"/>
              </w:rPr>
              <w:lastRenderedPageBreak/>
              <w:t>MediaTek Inc</w:t>
            </w:r>
          </w:p>
        </w:tc>
        <w:tc>
          <w:tcPr>
            <w:tcW w:w="7036" w:type="dxa"/>
          </w:tcPr>
          <w:p w14:paraId="5C1960F4" w14:textId="77777777" w:rsidR="00D56F2F" w:rsidRDefault="00337202">
            <w:pPr>
              <w:pStyle w:val="BodyText"/>
              <w:rPr>
                <w:i/>
                <w:lang w:val="en-US"/>
              </w:rPr>
            </w:pPr>
            <w:r>
              <w:rPr>
                <w:b/>
                <w:i/>
                <w:lang w:val="en-US"/>
              </w:rPr>
              <w:t>Observation 4:</w:t>
            </w:r>
            <w:r>
              <w:rPr>
                <w:i/>
                <w:lang w:val="en-US"/>
              </w:rPr>
              <w:t xml:space="preserve"> If UE is not required to monitor an NPDCCH candidate in any subframe starting from subframe n+k-2+Koffset-TA</w:t>
            </w:r>
            <w:r>
              <w:rPr>
                <w:i/>
                <w:vertAlign w:val="subscript"/>
                <w:lang w:val="en-US"/>
              </w:rPr>
              <w:t>UE-</w:t>
            </w:r>
            <w:proofErr w:type="gramStart"/>
            <w:r>
              <w:rPr>
                <w:i/>
                <w:vertAlign w:val="subscript"/>
                <w:lang w:val="en-US"/>
              </w:rPr>
              <w:t>specific</w:t>
            </w:r>
            <w:r>
              <w:rPr>
                <w:i/>
                <w:lang w:val="en-US"/>
              </w:rPr>
              <w:t xml:space="preserve">  to</w:t>
            </w:r>
            <w:proofErr w:type="gramEnd"/>
            <w:r>
              <w:rPr>
                <w:i/>
                <w:lang w:val="en-US"/>
              </w:rPr>
              <w:t xml:space="preserve"> subframe n+k-1 +Koffset-TA</w:t>
            </w:r>
            <w:r>
              <w:rPr>
                <w:i/>
                <w:vertAlign w:val="subscript"/>
                <w:lang w:val="en-US"/>
              </w:rPr>
              <w:t>UE-specific</w:t>
            </w:r>
            <w:r>
              <w:rPr>
                <w:i/>
                <w:lang w:val="en-US"/>
              </w:rPr>
              <w:t>, then UE only needs to monitor Koffset-TA</w:t>
            </w:r>
            <w:r>
              <w:rPr>
                <w:i/>
                <w:vertAlign w:val="subscript"/>
                <w:lang w:val="en-US"/>
              </w:rPr>
              <w:t>UE-specific</w:t>
            </w:r>
            <w:r>
              <w:rPr>
                <w:i/>
                <w:lang w:val="en-US"/>
              </w:rPr>
              <w:t xml:space="preserve"> +2 DL subframes for NPDCCH with UL grant for HARQ process #1</w:t>
            </w:r>
          </w:p>
          <w:p w14:paraId="54A94A8E" w14:textId="77777777" w:rsidR="00D56F2F" w:rsidRDefault="00337202">
            <w:pPr>
              <w:pStyle w:val="BodyText"/>
              <w:rPr>
                <w:i/>
                <w:lang w:val="en-US"/>
              </w:rPr>
            </w:pPr>
            <w:r>
              <w:rPr>
                <w:b/>
                <w:i/>
                <w:lang w:val="en-US"/>
              </w:rPr>
              <w:t>Proposal 4:</w:t>
            </w:r>
            <w:r>
              <w:rPr>
                <w:i/>
                <w:lang w:val="en-US"/>
              </w:rPr>
              <w:t xml:space="preserve"> UE is not required to monitor an NPDCCH candidate in any subframe starting from subframe n+k-2+Koffset-TA</w:t>
            </w:r>
            <w:r>
              <w:rPr>
                <w:i/>
                <w:vertAlign w:val="subscript"/>
                <w:lang w:val="en-US"/>
              </w:rPr>
              <w:t>UE-</w:t>
            </w:r>
            <w:proofErr w:type="gramStart"/>
            <w:r>
              <w:rPr>
                <w:i/>
                <w:vertAlign w:val="subscript"/>
                <w:lang w:val="en-US"/>
              </w:rPr>
              <w:t>specific</w:t>
            </w:r>
            <w:r>
              <w:rPr>
                <w:i/>
                <w:lang w:val="en-US"/>
              </w:rPr>
              <w:t xml:space="preserve">  to</w:t>
            </w:r>
            <w:proofErr w:type="gramEnd"/>
            <w:r>
              <w:rPr>
                <w:i/>
                <w:lang w:val="en-US"/>
              </w:rPr>
              <w:t xml:space="preserve"> subframe n+k-1 +Koffset-TA</w:t>
            </w:r>
            <w:r>
              <w:rPr>
                <w:i/>
                <w:vertAlign w:val="subscript"/>
                <w:lang w:val="en-US"/>
              </w:rPr>
              <w:t>UE-specific</w:t>
            </w:r>
            <w:r>
              <w:rPr>
                <w:i/>
                <w:lang w:val="en-US"/>
              </w:rPr>
              <w:t xml:space="preserve"> </w:t>
            </w:r>
          </w:p>
          <w:p w14:paraId="7D9E0239" w14:textId="77777777" w:rsidR="00D56F2F" w:rsidRDefault="00D56F2F">
            <w:pPr>
              <w:rPr>
                <w:b/>
                <w:bCs/>
                <w:lang w:val="en-US"/>
              </w:rPr>
            </w:pPr>
          </w:p>
        </w:tc>
      </w:tr>
      <w:tr w:rsidR="00D56F2F" w14:paraId="63502BAB" w14:textId="77777777">
        <w:tc>
          <w:tcPr>
            <w:tcW w:w="1980" w:type="dxa"/>
          </w:tcPr>
          <w:p w14:paraId="6A59185A" w14:textId="77777777" w:rsidR="00D56F2F" w:rsidRDefault="00337202">
            <w:pPr>
              <w:rPr>
                <w:bCs/>
                <w:lang w:val="en-US"/>
              </w:rPr>
            </w:pPr>
            <w:r>
              <w:rPr>
                <w:bCs/>
                <w:lang w:val="en-US"/>
              </w:rPr>
              <w:t>Sony</w:t>
            </w:r>
          </w:p>
        </w:tc>
        <w:tc>
          <w:tcPr>
            <w:tcW w:w="7036" w:type="dxa"/>
          </w:tcPr>
          <w:p w14:paraId="77083139" w14:textId="77777777" w:rsidR="00D56F2F" w:rsidRDefault="00337202">
            <w:pPr>
              <w:rPr>
                <w:iCs/>
                <w:lang w:val="en-US"/>
              </w:rPr>
            </w:pPr>
            <w:r>
              <w:rPr>
                <w:lang w:val="en-US"/>
              </w:rPr>
              <w:t xml:space="preserve">In case 1, the two TBs are scheduled by a single DCI for NPUSCH transmission starting from subframe </w:t>
            </w:r>
            <w:r>
              <w:rPr>
                <w:i/>
                <w:lang w:val="en-US"/>
              </w:rPr>
              <w:t xml:space="preserve">n+k. </w:t>
            </w:r>
            <w:r>
              <w:rPr>
                <w:iCs/>
                <w:lang w:val="en-US"/>
              </w:rPr>
              <w:t xml:space="preserve">The specification says monitoring of NPDCCH is not required from immediately after the last subframe of the NPDCCH (subframe </w:t>
            </w:r>
            <w:r>
              <w:rPr>
                <w:i/>
                <w:lang w:val="en-US"/>
              </w:rPr>
              <w:t>n</w:t>
            </w:r>
            <w:r>
              <w:rPr>
                <w:iCs/>
                <w:lang w:val="en-US"/>
              </w:rPr>
              <w:t xml:space="preserve">+1) until the subframe just before the NPUSCH starts (subframe </w:t>
            </w:r>
            <w:r>
              <w:rPr>
                <w:i/>
                <w:lang w:val="en-US"/>
              </w:rPr>
              <w:t>n</w:t>
            </w:r>
            <w:r>
              <w:rPr>
                <w:iCs/>
                <w:lang w:val="en-US"/>
              </w:rPr>
              <w:t>+</w:t>
            </w:r>
            <w:r>
              <w:rPr>
                <w:i/>
                <w:lang w:val="en-US"/>
              </w:rPr>
              <w:t>k</w:t>
            </w:r>
            <w:r>
              <w:rPr>
                <w:iCs/>
                <w:lang w:val="en-US"/>
              </w:rPr>
              <w:t xml:space="preserve">-1). In IoT NTN, the NPUSCH transmission subframe shall be delayed to </w:t>
            </w:r>
            <w:r>
              <w:rPr>
                <w:i/>
                <w:lang w:val="en-US"/>
              </w:rPr>
              <w:t>n+k+Koffset</w:t>
            </w:r>
            <w:r>
              <w:rPr>
                <w:iCs/>
                <w:lang w:val="en-US"/>
              </w:rPr>
              <w:t xml:space="preserve"> and </w:t>
            </w:r>
            <w:proofErr w:type="gramStart"/>
            <w:r>
              <w:rPr>
                <w:iCs/>
                <w:lang w:val="en-US"/>
              </w:rPr>
              <w:t>actually transmitted</w:t>
            </w:r>
            <w:proofErr w:type="gramEnd"/>
            <w:r>
              <w:rPr>
                <w:iCs/>
                <w:lang w:val="en-US"/>
              </w:rPr>
              <w:t xml:space="preserve"> in subframe </w:t>
            </w:r>
            <w:r>
              <w:rPr>
                <w:i/>
                <w:lang w:val="en-US"/>
              </w:rPr>
              <w:t>n+k+Koffset</w:t>
            </w:r>
            <w:r>
              <w:rPr>
                <w:iCs/>
                <w:lang w:val="en-US"/>
              </w:rPr>
              <w:t xml:space="preserve"> - TA once the NPUSCH is timing advanced. Therefore, the subframes in which NPDCCH monitoring restrictions should apply are: </w:t>
            </w:r>
            <w:r>
              <w:rPr>
                <w:iCs/>
                <w:lang w:val="en-US"/>
              </w:rPr>
              <w:lastRenderedPageBreak/>
              <w:t xml:space="preserve">subframes </w:t>
            </w:r>
            <w:r>
              <w:rPr>
                <w:i/>
                <w:lang w:val="en-US"/>
              </w:rPr>
              <w:t>n</w:t>
            </w:r>
            <w:r>
              <w:rPr>
                <w:iCs/>
                <w:lang w:val="en-US"/>
              </w:rPr>
              <w:t xml:space="preserve">+1 until </w:t>
            </w:r>
            <w:r>
              <w:rPr>
                <w:i/>
                <w:lang w:val="en-US"/>
              </w:rPr>
              <w:t>n+k+Koffset</w:t>
            </w:r>
            <w:r>
              <w:rPr>
                <w:iCs/>
                <w:lang w:val="en-US"/>
              </w:rPr>
              <w:t xml:space="preserve"> – TA-1.</w:t>
            </w:r>
          </w:p>
          <w:p w14:paraId="10555391" w14:textId="77777777" w:rsidR="00D56F2F" w:rsidRDefault="00337202">
            <w:pPr>
              <w:rPr>
                <w:iCs/>
                <w:lang w:val="en-US"/>
              </w:rPr>
            </w:pPr>
            <w:r>
              <w:rPr>
                <w:iCs/>
                <w:lang w:val="en-US"/>
              </w:rPr>
              <w:t xml:space="preserve">Case 2 is </w:t>
            </w:r>
            <w:proofErr w:type="gramStart"/>
            <w:r>
              <w:rPr>
                <w:iCs/>
                <w:lang w:val="en-US"/>
              </w:rPr>
              <w:t>similar to</w:t>
            </w:r>
            <w:proofErr w:type="gramEnd"/>
            <w:r>
              <w:rPr>
                <w:iCs/>
                <w:lang w:val="en-US"/>
              </w:rPr>
              <w:t xml:space="preserve"> case 1 except that multiple NPUSCH are not scheduled by a single DCI. Since the NPUSCH processing requirement is reduced, the number of subframes NPDCCH monitoring is restricted on is reduced to just the two </w:t>
            </w:r>
            <w:r>
              <w:rPr>
                <w:lang w:val="en-US"/>
              </w:rPr>
              <w:t xml:space="preserve">subframes </w:t>
            </w:r>
            <w:r>
              <w:rPr>
                <w:i/>
                <w:lang w:val="en-US"/>
              </w:rPr>
              <w:t>n+k-2</w:t>
            </w:r>
            <w:r>
              <w:rPr>
                <w:lang w:val="en-US"/>
              </w:rPr>
              <w:t xml:space="preserve"> and </w:t>
            </w:r>
            <w:r>
              <w:rPr>
                <w:i/>
                <w:lang w:val="en-US"/>
              </w:rPr>
              <w:t xml:space="preserve">n+k-1. </w:t>
            </w:r>
            <w:r>
              <w:rPr>
                <w:iCs/>
                <w:lang w:val="en-US"/>
              </w:rPr>
              <w:t xml:space="preserve">In IoT NTN, the NPUSCH transmission subframe shall be delayed to </w:t>
            </w:r>
            <w:r>
              <w:rPr>
                <w:i/>
                <w:lang w:val="en-US"/>
              </w:rPr>
              <w:t>n+k+Koffset</w:t>
            </w:r>
            <w:r>
              <w:rPr>
                <w:iCs/>
                <w:lang w:val="en-US"/>
              </w:rPr>
              <w:t xml:space="preserve"> and </w:t>
            </w:r>
            <w:proofErr w:type="gramStart"/>
            <w:r>
              <w:rPr>
                <w:iCs/>
                <w:lang w:val="en-US"/>
              </w:rPr>
              <w:t>actually transmitted</w:t>
            </w:r>
            <w:proofErr w:type="gramEnd"/>
            <w:r>
              <w:rPr>
                <w:iCs/>
                <w:lang w:val="en-US"/>
              </w:rPr>
              <w:t xml:space="preserve"> in subframe </w:t>
            </w:r>
            <w:r>
              <w:rPr>
                <w:i/>
                <w:lang w:val="en-US"/>
              </w:rPr>
              <w:t>n+k+Koffset</w:t>
            </w:r>
            <w:r>
              <w:rPr>
                <w:iCs/>
                <w:lang w:val="en-US"/>
              </w:rPr>
              <w:t xml:space="preserve"> - TA once the NPUSCH is timing advanced. Therefore, the subframes in which NPDCCH monitoring restrictions should apply are: subframe (</w:t>
            </w:r>
            <w:r>
              <w:rPr>
                <w:i/>
                <w:lang w:val="en-US"/>
              </w:rPr>
              <w:t>n+k+Koffset</w:t>
            </w:r>
            <w:r>
              <w:rPr>
                <w:iCs/>
                <w:lang w:val="en-US"/>
              </w:rPr>
              <w:t xml:space="preserve"> – TA-2) to subframe (</w:t>
            </w:r>
            <w:r>
              <w:rPr>
                <w:i/>
                <w:lang w:val="en-US"/>
              </w:rPr>
              <w:t>n+k+Koffset</w:t>
            </w:r>
            <w:r>
              <w:rPr>
                <w:iCs/>
                <w:lang w:val="en-US"/>
              </w:rPr>
              <w:t xml:space="preserve"> – TA-1).</w:t>
            </w:r>
          </w:p>
          <w:p w14:paraId="34739EE5" w14:textId="77777777" w:rsidR="00D56F2F" w:rsidRDefault="00337202">
            <w:pPr>
              <w:rPr>
                <w:iCs/>
                <w:lang w:val="en-US"/>
              </w:rPr>
            </w:pPr>
            <w:r>
              <w:rPr>
                <w:iCs/>
                <w:lang w:val="en-US"/>
              </w:rPr>
              <w:t xml:space="preserve">In case 3, if the UE is configured to transmit a long NPUSCH stretching over 255 subframes from subframe </w:t>
            </w:r>
            <w:r>
              <w:rPr>
                <w:i/>
                <w:lang w:val="en-US"/>
              </w:rPr>
              <w:t>n+k</w:t>
            </w:r>
            <w:r>
              <w:rPr>
                <w:iCs/>
                <w:lang w:val="en-US"/>
              </w:rPr>
              <w:t xml:space="preserve">, then the UE is not expected to receive another DCI scheduling another long NPUSCH between subframe </w:t>
            </w:r>
            <w:r>
              <w:rPr>
                <w:i/>
                <w:lang w:val="en-US"/>
              </w:rPr>
              <w:t>n</w:t>
            </w:r>
            <w:r>
              <w:rPr>
                <w:iCs/>
                <w:lang w:val="en-US"/>
              </w:rPr>
              <w:t xml:space="preserve">+1 and subframe </w:t>
            </w:r>
            <w:r>
              <w:rPr>
                <w:i/>
                <w:lang w:val="en-US"/>
              </w:rPr>
              <w:t>n+k-2</w:t>
            </w:r>
            <w:r>
              <w:rPr>
                <w:iCs/>
                <w:lang w:val="en-US"/>
              </w:rPr>
              <w:t xml:space="preserve">. In IoT NTN, the NPUSCH transmission subframe shall be delayed to </w:t>
            </w:r>
            <w:r>
              <w:rPr>
                <w:i/>
                <w:lang w:val="en-US"/>
              </w:rPr>
              <w:t>n+k+Koffset</w:t>
            </w:r>
            <w:r>
              <w:rPr>
                <w:iCs/>
                <w:lang w:val="en-US"/>
              </w:rPr>
              <w:t xml:space="preserve"> and </w:t>
            </w:r>
            <w:proofErr w:type="gramStart"/>
            <w:r>
              <w:rPr>
                <w:iCs/>
                <w:lang w:val="en-US"/>
              </w:rPr>
              <w:t>actually transmitted</w:t>
            </w:r>
            <w:proofErr w:type="gramEnd"/>
            <w:r>
              <w:rPr>
                <w:iCs/>
                <w:lang w:val="en-US"/>
              </w:rPr>
              <w:t xml:space="preserve"> in subframe </w:t>
            </w:r>
            <w:r>
              <w:rPr>
                <w:i/>
                <w:lang w:val="en-US"/>
              </w:rPr>
              <w:t>n+k+Koffset</w:t>
            </w:r>
            <w:r>
              <w:rPr>
                <w:iCs/>
                <w:lang w:val="en-US"/>
              </w:rPr>
              <w:t xml:space="preserve"> - TA once the NPUSCH is timing advanced. Therefore, the subframes in which the UE is not expected to receive another DCI scheduling another long NPUSCH is: subframe (</w:t>
            </w:r>
            <w:r>
              <w:rPr>
                <w:i/>
                <w:lang w:val="en-US"/>
              </w:rPr>
              <w:t>n+1</w:t>
            </w:r>
            <w:r>
              <w:rPr>
                <w:iCs/>
                <w:lang w:val="en-US"/>
              </w:rPr>
              <w:t>) to subframe (</w:t>
            </w:r>
            <w:r>
              <w:rPr>
                <w:i/>
                <w:lang w:val="en-US"/>
              </w:rPr>
              <w:t>n+k+Koffset</w:t>
            </w:r>
            <w:r>
              <w:rPr>
                <w:iCs/>
                <w:lang w:val="en-US"/>
              </w:rPr>
              <w:t xml:space="preserve"> – TA-2). </w:t>
            </w:r>
          </w:p>
          <w:p w14:paraId="52A37A07" w14:textId="77777777" w:rsidR="00D56F2F" w:rsidRDefault="00337202">
            <w:pPr>
              <w:rPr>
                <w:iCs/>
                <w:lang w:val="en-US"/>
              </w:rPr>
            </w:pPr>
            <w:r>
              <w:rPr>
                <w:iCs/>
                <w:lang w:val="en-US"/>
              </w:rPr>
              <w:t>Does this mean it does not have to monitor NPDCCH? Are there other DCI formats needing monitoring, for example?</w:t>
            </w:r>
          </w:p>
          <w:p w14:paraId="648D3947" w14:textId="77777777" w:rsidR="00D56F2F" w:rsidRDefault="00337202">
            <w:pPr>
              <w:rPr>
                <w:iCs/>
                <w:lang w:val="en-US"/>
              </w:rPr>
            </w:pPr>
            <w:r>
              <w:rPr>
                <w:iCs/>
                <w:lang w:val="en-US"/>
              </w:rPr>
              <w:t xml:space="preserve">Case 4 is the baseline case. The UE does not monitor NPDCCH from </w:t>
            </w:r>
            <w:r>
              <w:rPr>
                <w:lang w:val="en-US"/>
              </w:rPr>
              <w:t xml:space="preserve">subframe </w:t>
            </w:r>
            <w:r>
              <w:rPr>
                <w:i/>
                <w:lang w:val="en-US"/>
              </w:rPr>
              <w:t>n+1</w:t>
            </w:r>
            <w:r>
              <w:rPr>
                <w:lang w:val="en-US"/>
              </w:rPr>
              <w:t xml:space="preserve"> to subframe </w:t>
            </w:r>
            <w:r>
              <w:rPr>
                <w:i/>
                <w:lang w:val="en-US"/>
              </w:rPr>
              <w:t>n+k-1</w:t>
            </w:r>
            <w:r>
              <w:rPr>
                <w:lang w:val="en-US"/>
              </w:rPr>
              <w:t xml:space="preserve">. </w:t>
            </w:r>
            <w:r>
              <w:rPr>
                <w:i/>
                <w:lang w:val="en-US"/>
              </w:rPr>
              <w:t xml:space="preserve"> </w:t>
            </w:r>
            <w:r>
              <w:rPr>
                <w:iCs/>
                <w:lang w:val="en-US"/>
              </w:rPr>
              <w:t>In IoT NTN, the NPUSCH transmission subframe shall be delayed to subframe (</w:t>
            </w:r>
            <w:r>
              <w:rPr>
                <w:i/>
                <w:lang w:val="en-US"/>
              </w:rPr>
              <w:t>n+k+Koffset)</w:t>
            </w:r>
            <w:r>
              <w:rPr>
                <w:iCs/>
                <w:lang w:val="en-US"/>
              </w:rPr>
              <w:t xml:space="preserve"> and </w:t>
            </w:r>
            <w:proofErr w:type="gramStart"/>
            <w:r>
              <w:rPr>
                <w:iCs/>
                <w:lang w:val="en-US"/>
              </w:rPr>
              <w:t>actually transmitted</w:t>
            </w:r>
            <w:proofErr w:type="gramEnd"/>
            <w:r>
              <w:rPr>
                <w:iCs/>
                <w:lang w:val="en-US"/>
              </w:rPr>
              <w:t xml:space="preserve"> in subframe (</w:t>
            </w:r>
            <w:r>
              <w:rPr>
                <w:i/>
                <w:lang w:val="en-US"/>
              </w:rPr>
              <w:t>n+k+Koffset</w:t>
            </w:r>
            <w:r>
              <w:rPr>
                <w:iCs/>
                <w:lang w:val="en-US"/>
              </w:rPr>
              <w:t xml:space="preserve"> – TA) once the NPUSCH is timing advanced. Therefore, the subframe in which NPDCCH monitoring restrictions should apply is: subframe (</w:t>
            </w:r>
            <w:r>
              <w:rPr>
                <w:i/>
                <w:lang w:val="en-US"/>
              </w:rPr>
              <w:t>n+1</w:t>
            </w:r>
            <w:r>
              <w:rPr>
                <w:iCs/>
                <w:lang w:val="en-US"/>
              </w:rPr>
              <w:t>) to subframe (</w:t>
            </w:r>
            <w:r>
              <w:rPr>
                <w:i/>
                <w:lang w:val="en-US"/>
              </w:rPr>
              <w:t>n+k+Koffset</w:t>
            </w:r>
            <w:r>
              <w:rPr>
                <w:iCs/>
                <w:lang w:val="en-US"/>
              </w:rPr>
              <w:t xml:space="preserve"> – TA-1).</w:t>
            </w:r>
          </w:p>
          <w:p w14:paraId="18DB57B9" w14:textId="77777777" w:rsidR="00D56F2F" w:rsidRDefault="00337202">
            <w:pPr>
              <w:rPr>
                <w:b/>
                <w:bCs/>
                <w:lang w:val="en-US"/>
              </w:rPr>
            </w:pPr>
            <w:r>
              <w:rPr>
                <w:b/>
                <w:bCs/>
                <w:iCs/>
                <w:lang w:val="en-US"/>
              </w:rPr>
              <w:t xml:space="preserve">Proposal 1: </w:t>
            </w:r>
            <w:r>
              <w:rPr>
                <w:b/>
                <w:bCs/>
                <w:lang w:val="en-US"/>
              </w:rPr>
              <w:t xml:space="preserve">For an NB-IoT UE </w:t>
            </w:r>
            <w:r>
              <w:rPr>
                <w:b/>
                <w:bCs/>
                <w:iCs/>
                <w:lang w:val="en-US"/>
              </w:rPr>
              <w:t xml:space="preserve">that </w:t>
            </w:r>
            <w:r>
              <w:rPr>
                <w:b/>
                <w:bCs/>
                <w:lang w:val="en-US"/>
              </w:rPr>
              <w:t>detects NPDCCH with DCI Format N0 scheduling a corresponding NPUSCH Format 1, update the designation of subframes in which NPDCCH monitoring is restricted to take account of Koffset and TA.</w:t>
            </w:r>
          </w:p>
          <w:p w14:paraId="31C12282" w14:textId="77777777" w:rsidR="00D56F2F" w:rsidRDefault="00337202">
            <w:pPr>
              <w:rPr>
                <w:iCs/>
                <w:lang w:val="en-US"/>
              </w:rPr>
            </w:pPr>
            <w:r>
              <w:rPr>
                <w:iCs/>
                <w:lang w:val="en-US"/>
              </w:rPr>
              <w:t xml:space="preserve">In case 5, the UE receives NPDSCH starting from subframe </w:t>
            </w:r>
            <w:r>
              <w:rPr>
                <w:i/>
                <w:lang w:val="en-US"/>
              </w:rPr>
              <w:t>n+k</w:t>
            </w:r>
            <w:r>
              <w:rPr>
                <w:iCs/>
                <w:lang w:val="en-US"/>
              </w:rPr>
              <w:t xml:space="preserve"> and then </w:t>
            </w:r>
            <w:proofErr w:type="gramStart"/>
            <w:r>
              <w:rPr>
                <w:iCs/>
                <w:lang w:val="en-US"/>
              </w:rPr>
              <w:t>has to</w:t>
            </w:r>
            <w:proofErr w:type="gramEnd"/>
            <w:r>
              <w:rPr>
                <w:iCs/>
                <w:lang w:val="en-US"/>
              </w:rPr>
              <w:t xml:space="preserve"> transmit NPUSCH format 2 starting in </w:t>
            </w:r>
            <w:r>
              <w:rPr>
                <w:rFonts w:hint="eastAsia"/>
                <w:lang w:val="en-US"/>
              </w:rPr>
              <w:t xml:space="preserve">subframe </w:t>
            </w:r>
            <w:r>
              <w:rPr>
                <w:i/>
                <w:lang w:val="en-US"/>
              </w:rPr>
              <w:t>n+m</w:t>
            </w:r>
            <w:r>
              <w:rPr>
                <w:iCs/>
                <w:lang w:val="en-US"/>
              </w:rPr>
              <w:t xml:space="preserve">. The UE is not expected to monitor NPDCCH between subframes </w:t>
            </w:r>
            <w:r>
              <w:rPr>
                <w:i/>
                <w:lang w:val="en-US"/>
              </w:rPr>
              <w:t>n</w:t>
            </w:r>
            <w:r>
              <w:rPr>
                <w:iCs/>
                <w:lang w:val="en-US"/>
              </w:rPr>
              <w:t>+</w:t>
            </w:r>
            <w:r>
              <w:rPr>
                <w:i/>
                <w:lang w:val="en-US"/>
              </w:rPr>
              <w:t>k</w:t>
            </w:r>
            <w:r>
              <w:rPr>
                <w:iCs/>
                <w:lang w:val="en-US"/>
              </w:rPr>
              <w:t xml:space="preserve"> and subframe </w:t>
            </w:r>
            <w:r>
              <w:rPr>
                <w:i/>
                <w:lang w:val="en-US"/>
              </w:rPr>
              <w:t>n+m-1</w:t>
            </w:r>
            <w:r>
              <w:rPr>
                <w:iCs/>
                <w:lang w:val="en-US"/>
              </w:rPr>
              <w:t xml:space="preserve">. In IoT NTN, the NPUSCH transmission shall be delayed by </w:t>
            </w:r>
            <w:r>
              <w:rPr>
                <w:i/>
                <w:lang w:val="en-US"/>
              </w:rPr>
              <w:t>Koffset</w:t>
            </w:r>
            <w:r>
              <w:rPr>
                <w:iCs/>
                <w:lang w:val="en-US"/>
              </w:rPr>
              <w:t xml:space="preserve"> and so shall start instead at subframe (</w:t>
            </w:r>
            <w:r>
              <w:rPr>
                <w:i/>
                <w:lang w:val="en-US"/>
              </w:rPr>
              <w:t>n+m+Koffset-TA)</w:t>
            </w:r>
            <w:r>
              <w:rPr>
                <w:iCs/>
                <w:lang w:val="en-US"/>
              </w:rPr>
              <w:t xml:space="preserve"> once the NPUSCH is timing advanced. Therefore, the subframes in which NPDCCH monitoring restrictions should apply are: subframe (</w:t>
            </w:r>
            <w:r>
              <w:rPr>
                <w:i/>
                <w:lang w:val="en-US"/>
              </w:rPr>
              <w:t>n+k</w:t>
            </w:r>
            <w:r>
              <w:rPr>
                <w:iCs/>
                <w:lang w:val="en-US"/>
              </w:rPr>
              <w:t>) to subframe (</w:t>
            </w:r>
            <w:r>
              <w:rPr>
                <w:i/>
                <w:lang w:val="en-US"/>
              </w:rPr>
              <w:t>n+m+Koffset</w:t>
            </w:r>
            <w:r>
              <w:rPr>
                <w:iCs/>
                <w:lang w:val="en-US"/>
              </w:rPr>
              <w:t xml:space="preserve"> – TA-1).</w:t>
            </w:r>
          </w:p>
          <w:p w14:paraId="5955A7F2" w14:textId="77777777" w:rsidR="00D56F2F" w:rsidRDefault="00337202">
            <w:pPr>
              <w:rPr>
                <w:b/>
                <w:bCs/>
                <w:lang w:val="en-US"/>
              </w:rPr>
            </w:pPr>
            <w:r>
              <w:rPr>
                <w:b/>
                <w:bCs/>
                <w:iCs/>
                <w:lang w:val="en-US"/>
              </w:rPr>
              <w:t xml:space="preserve">Proposal 2: </w:t>
            </w:r>
            <w:r>
              <w:rPr>
                <w:b/>
                <w:bCs/>
                <w:lang w:val="en-US"/>
              </w:rPr>
              <w:t xml:space="preserve">For an NB-IoT UE using FDD that receives an NPDSCH and </w:t>
            </w:r>
            <w:proofErr w:type="gramStart"/>
            <w:r>
              <w:rPr>
                <w:b/>
                <w:bCs/>
                <w:lang w:val="en-US"/>
              </w:rPr>
              <w:t>has to</w:t>
            </w:r>
            <w:proofErr w:type="gramEnd"/>
            <w:r>
              <w:rPr>
                <w:b/>
                <w:bCs/>
                <w:lang w:val="en-US"/>
              </w:rPr>
              <w:t xml:space="preserve"> transmit a corresponding</w:t>
            </w:r>
            <w:r>
              <w:rPr>
                <w:b/>
                <w:bCs/>
                <w:i/>
                <w:lang w:val="en-US"/>
              </w:rPr>
              <w:t xml:space="preserve"> </w:t>
            </w:r>
            <w:r>
              <w:rPr>
                <w:b/>
                <w:bCs/>
                <w:lang w:val="en-US"/>
              </w:rPr>
              <w:t>NPUSCH Format 2, update the designation of subframes in which NPDCCH monitoring is restricted to take account of Koffset and TA.</w:t>
            </w:r>
          </w:p>
          <w:p w14:paraId="4618DD22" w14:textId="77777777" w:rsidR="00D56F2F" w:rsidRDefault="00337202">
            <w:pPr>
              <w:rPr>
                <w:iCs/>
                <w:lang w:val="en-US"/>
              </w:rPr>
            </w:pPr>
            <w:r>
              <w:rPr>
                <w:iCs/>
                <w:lang w:val="en-US"/>
              </w:rPr>
              <w:t xml:space="preserve">In case 6, the UE receives a NPDCCH order to RACH ending in subframe </w:t>
            </w:r>
            <w:r>
              <w:rPr>
                <w:i/>
                <w:lang w:val="en-US"/>
              </w:rPr>
              <w:t>n</w:t>
            </w:r>
            <w:r>
              <w:rPr>
                <w:iCs/>
                <w:lang w:val="en-US"/>
              </w:rPr>
              <w:t xml:space="preserve"> and the corresponding NPRACH should start from subframe </w:t>
            </w:r>
            <w:r>
              <w:rPr>
                <w:i/>
                <w:lang w:val="en-US"/>
              </w:rPr>
              <w:t>n+k</w:t>
            </w:r>
            <w:r>
              <w:rPr>
                <w:iCs/>
                <w:lang w:val="en-US"/>
              </w:rPr>
              <w:t xml:space="preserve">. The UE is not expected to monitor NPDCCH in subframes </w:t>
            </w:r>
            <w:r>
              <w:rPr>
                <w:i/>
                <w:lang w:val="en-US"/>
              </w:rPr>
              <w:t>n</w:t>
            </w:r>
            <w:r>
              <w:rPr>
                <w:iCs/>
                <w:lang w:val="en-US"/>
              </w:rPr>
              <w:t>+</w:t>
            </w:r>
            <w:r>
              <w:rPr>
                <w:i/>
                <w:lang w:val="en-US"/>
              </w:rPr>
              <w:t>1</w:t>
            </w:r>
            <w:r>
              <w:rPr>
                <w:iCs/>
                <w:lang w:val="en-US"/>
              </w:rPr>
              <w:t xml:space="preserve"> to subframe </w:t>
            </w:r>
            <w:r>
              <w:rPr>
                <w:i/>
                <w:lang w:val="en-US"/>
              </w:rPr>
              <w:t>n+k-1</w:t>
            </w:r>
            <w:r>
              <w:rPr>
                <w:iCs/>
                <w:lang w:val="en-US"/>
              </w:rPr>
              <w:t xml:space="preserve">. In IoT NTN, the NPRACH transmission shall be delayed by </w:t>
            </w:r>
            <w:r>
              <w:rPr>
                <w:i/>
                <w:lang w:val="en-US"/>
              </w:rPr>
              <w:t>Koffset</w:t>
            </w:r>
            <w:r>
              <w:rPr>
                <w:iCs/>
                <w:lang w:val="en-US"/>
              </w:rPr>
              <w:t xml:space="preserve"> and so shall start instead at subframe (</w:t>
            </w:r>
            <w:r>
              <w:rPr>
                <w:i/>
                <w:lang w:val="en-US"/>
              </w:rPr>
              <w:t>n+k+Koffset-TA)</w:t>
            </w:r>
            <w:r>
              <w:rPr>
                <w:iCs/>
                <w:lang w:val="en-US"/>
              </w:rPr>
              <w:t xml:space="preserve"> once the NPRACH is timing advanced. Therefore, the subframes in which NPDCCH monitoring restrictions should apply are: subframe (</w:t>
            </w:r>
            <w:r>
              <w:rPr>
                <w:i/>
                <w:lang w:val="en-US"/>
              </w:rPr>
              <w:t>n+1</w:t>
            </w:r>
            <w:r>
              <w:rPr>
                <w:iCs/>
                <w:lang w:val="en-US"/>
              </w:rPr>
              <w:t>) to subframe (</w:t>
            </w:r>
            <w:r>
              <w:rPr>
                <w:i/>
                <w:lang w:val="en-US"/>
              </w:rPr>
              <w:t>n+k+Koffset</w:t>
            </w:r>
            <w:r>
              <w:rPr>
                <w:iCs/>
                <w:lang w:val="en-US"/>
              </w:rPr>
              <w:t xml:space="preserve"> – TA-1).</w:t>
            </w:r>
          </w:p>
          <w:p w14:paraId="42E8429C" w14:textId="77777777" w:rsidR="00D56F2F" w:rsidRDefault="00337202">
            <w:pPr>
              <w:rPr>
                <w:b/>
                <w:bCs/>
                <w:lang w:val="en-US"/>
              </w:rPr>
            </w:pPr>
            <w:r>
              <w:rPr>
                <w:b/>
                <w:bCs/>
                <w:iCs/>
                <w:lang w:val="en-US"/>
              </w:rPr>
              <w:t xml:space="preserve">Proposal 3: </w:t>
            </w:r>
            <w:r>
              <w:rPr>
                <w:b/>
                <w:bCs/>
                <w:lang w:val="en-US"/>
              </w:rPr>
              <w:t xml:space="preserve">For an NB-IoT UE using FDD that receives an NPDCCH order to RACH and </w:t>
            </w:r>
            <w:proofErr w:type="gramStart"/>
            <w:r>
              <w:rPr>
                <w:b/>
                <w:bCs/>
                <w:lang w:val="en-US"/>
              </w:rPr>
              <w:t>has to</w:t>
            </w:r>
            <w:proofErr w:type="gramEnd"/>
            <w:r>
              <w:rPr>
                <w:b/>
                <w:bCs/>
                <w:lang w:val="en-US"/>
              </w:rPr>
              <w:t xml:space="preserve"> transmit a corresponding</w:t>
            </w:r>
            <w:r>
              <w:rPr>
                <w:b/>
                <w:bCs/>
                <w:i/>
                <w:lang w:val="en-US"/>
              </w:rPr>
              <w:t xml:space="preserve"> </w:t>
            </w:r>
            <w:r>
              <w:rPr>
                <w:b/>
                <w:bCs/>
                <w:lang w:val="en-US"/>
              </w:rPr>
              <w:t>NPRACH, update the designation of subframes in which NPDCCH monitoring is restricted to take account of Koffset and TA.</w:t>
            </w:r>
          </w:p>
        </w:tc>
      </w:tr>
      <w:tr w:rsidR="00D56F2F" w14:paraId="565DDA98" w14:textId="77777777">
        <w:tc>
          <w:tcPr>
            <w:tcW w:w="1980" w:type="dxa"/>
          </w:tcPr>
          <w:p w14:paraId="15A82686" w14:textId="77777777" w:rsidR="00D56F2F" w:rsidRDefault="00337202">
            <w:pPr>
              <w:rPr>
                <w:bCs/>
                <w:lang w:val="en-US"/>
              </w:rPr>
            </w:pPr>
            <w:r>
              <w:rPr>
                <w:bCs/>
                <w:lang w:val="en-US"/>
              </w:rPr>
              <w:lastRenderedPageBreak/>
              <w:t>Ericsson</w:t>
            </w:r>
          </w:p>
        </w:tc>
        <w:tc>
          <w:tcPr>
            <w:tcW w:w="7036" w:type="dxa"/>
          </w:tcPr>
          <w:p w14:paraId="6EDAAFA1" w14:textId="77777777" w:rsidR="00D56F2F" w:rsidRDefault="00337202">
            <w:pPr>
              <w:rPr>
                <w:b/>
                <w:bCs/>
                <w:lang w:val="en-US"/>
              </w:rPr>
            </w:pPr>
            <w:r>
              <w:rPr>
                <w:b/>
                <w:bCs/>
                <w:lang w:val="en-US"/>
              </w:rPr>
              <w:t>Proposal 1: For NB-IoT in IoT NTN, in the timing relationship for NPDCCH monitoring restriction, DL “subframe n+x” is updated to “DL subframe n+x” and UL “subframe n+y” is updated to “UL subframe n+y+Koffset”.</w:t>
            </w:r>
          </w:p>
          <w:p w14:paraId="5690A23B" w14:textId="77777777" w:rsidR="00D56F2F" w:rsidRDefault="00337202">
            <w:pPr>
              <w:pStyle w:val="BodyText"/>
              <w:rPr>
                <w:rFonts w:cs="Arial"/>
                <w:sz w:val="22"/>
                <w:lang w:val="en-US"/>
              </w:rPr>
            </w:pPr>
            <w:r>
              <w:rPr>
                <w:rFonts w:cs="Arial"/>
                <w:sz w:val="22"/>
                <w:lang w:val="en-US"/>
              </w:rPr>
              <w:t xml:space="preserve">Therefore, as summarized in Table 1 of Annex B, one simple way for the modification of the timing relationship in NPDCCH monitoring restriction in NB-IoT NTN is to  </w:t>
            </w:r>
          </w:p>
          <w:p w14:paraId="05AC9D42" w14:textId="77777777" w:rsidR="00D56F2F" w:rsidRDefault="00337202">
            <w:pPr>
              <w:pStyle w:val="BodyText"/>
              <w:numPr>
                <w:ilvl w:val="0"/>
                <w:numId w:val="2"/>
              </w:numPr>
              <w:overflowPunct/>
              <w:autoSpaceDE/>
              <w:autoSpaceDN/>
              <w:adjustRightInd/>
              <w:snapToGrid/>
              <w:spacing w:line="259" w:lineRule="auto"/>
              <w:rPr>
                <w:rFonts w:cs="Arial"/>
                <w:sz w:val="22"/>
                <w:lang w:val="en-US"/>
              </w:rPr>
            </w:pPr>
            <w:r>
              <w:rPr>
                <w:rFonts w:cs="Arial"/>
                <w:sz w:val="22"/>
                <w:lang w:val="en-US"/>
              </w:rPr>
              <w:t>Update DL “subframe n+x” to “DL subframe n+x”, and</w:t>
            </w:r>
          </w:p>
          <w:p w14:paraId="4A19AF10" w14:textId="77777777" w:rsidR="00D56F2F" w:rsidRDefault="00337202">
            <w:pPr>
              <w:pStyle w:val="BodyText"/>
              <w:numPr>
                <w:ilvl w:val="0"/>
                <w:numId w:val="2"/>
              </w:numPr>
              <w:overflowPunct/>
              <w:autoSpaceDE/>
              <w:autoSpaceDN/>
              <w:adjustRightInd/>
              <w:snapToGrid/>
              <w:spacing w:line="259" w:lineRule="auto"/>
              <w:rPr>
                <w:rFonts w:cs="Arial"/>
                <w:sz w:val="22"/>
                <w:lang w:val="en-US"/>
              </w:rPr>
            </w:pPr>
            <w:r>
              <w:rPr>
                <w:rFonts w:cs="Arial"/>
                <w:sz w:val="22"/>
                <w:lang w:val="en-US"/>
              </w:rPr>
              <w:lastRenderedPageBreak/>
              <w:t>Update UL “subframe n+y” to “UL subframe n+y+Koffset”</w:t>
            </w:r>
          </w:p>
        </w:tc>
      </w:tr>
      <w:tr w:rsidR="00D56F2F" w14:paraId="0073A5DC" w14:textId="77777777">
        <w:tc>
          <w:tcPr>
            <w:tcW w:w="1980" w:type="dxa"/>
          </w:tcPr>
          <w:p w14:paraId="6997D4A1" w14:textId="77777777" w:rsidR="00D56F2F" w:rsidRDefault="00337202">
            <w:pPr>
              <w:rPr>
                <w:bCs/>
                <w:lang w:val="en-US"/>
              </w:rPr>
            </w:pPr>
            <w:r>
              <w:rPr>
                <w:bCs/>
                <w:lang w:val="en-US"/>
              </w:rPr>
              <w:lastRenderedPageBreak/>
              <w:t>Qualcomm</w:t>
            </w:r>
          </w:p>
        </w:tc>
        <w:tc>
          <w:tcPr>
            <w:tcW w:w="7036" w:type="dxa"/>
          </w:tcPr>
          <w:p w14:paraId="00C51569" w14:textId="77777777" w:rsidR="00D56F2F" w:rsidRDefault="00337202">
            <w:pPr>
              <w:rPr>
                <w:b/>
                <w:bCs/>
                <w:lang w:val="en-US"/>
              </w:rPr>
            </w:pPr>
            <w:r>
              <w:rPr>
                <w:b/>
                <w:bCs/>
                <w:i/>
                <w:iCs/>
                <w:u w:val="single"/>
                <w:lang w:val="en-US"/>
              </w:rPr>
              <w:t>Proposal 1</w:t>
            </w:r>
            <w:r>
              <w:rPr>
                <w:b/>
                <w:bCs/>
                <w:lang w:val="en-US"/>
              </w:rPr>
              <w:t xml:space="preserve">: Before a NPUSCH transmission for the case of two HARQ processes (where the NPDCCH scheduling the NPUSCH ends in subframe </w:t>
            </w:r>
            <m:oMath>
              <m:r>
                <m:rPr>
                  <m:sty m:val="bi"/>
                </m:rPr>
                <w:rPr>
                  <w:rFonts w:ascii="Cambria Math" w:hAnsi="Cambria Math"/>
                  <w:lang w:val="en-US"/>
                </w:rPr>
                <m:t>n</m:t>
              </m:r>
            </m:oMath>
            <w:r>
              <w:rPr>
                <w:b/>
                <w:bCs/>
                <w:lang w:val="en-US"/>
              </w:rPr>
              <w:t xml:space="preserve"> and the NPUSCH starts from </w:t>
            </w:r>
            <m:oMath>
              <m:r>
                <m:rPr>
                  <m:sty m:val="bi"/>
                </m:rPr>
                <w:rPr>
                  <w:rFonts w:ascii="Cambria Math" w:hAnsi="Cambria Math"/>
                  <w:lang w:val="en-US"/>
                </w:rPr>
                <m:t>n+k</m:t>
              </m:r>
              <m:r>
                <m:rPr>
                  <m:sty m:val="bi"/>
                </m:rPr>
                <w:rPr>
                  <w:rFonts w:ascii="Cambria Math" w:hAnsi="Cambria Math"/>
                  <w:color w:val="C00000"/>
                  <w:lang w:val="en-US"/>
                </w:rPr>
                <m:t>+</m:t>
              </m:r>
              <m:sSub>
                <m:sSubPr>
                  <m:ctrlPr>
                    <w:rPr>
                      <w:rFonts w:ascii="Cambria Math" w:hAnsi="Cambria Math"/>
                      <w:b/>
                      <w:bCs/>
                      <w:i/>
                      <w:color w:val="C00000"/>
                      <w:lang w:val="en-US"/>
                    </w:rPr>
                  </m:ctrlPr>
                </m:sSubPr>
                <m:e>
                  <m:r>
                    <m:rPr>
                      <m:sty m:val="bi"/>
                    </m:rPr>
                    <w:rPr>
                      <w:rFonts w:ascii="Cambria Math" w:hAnsi="Cambria Math"/>
                      <w:color w:val="C00000"/>
                      <w:lang w:val="en-US"/>
                    </w:rPr>
                    <m:t>K</m:t>
                  </m:r>
                </m:e>
                <m:sub>
                  <m:r>
                    <m:rPr>
                      <m:sty m:val="bi"/>
                    </m:rPr>
                    <w:rPr>
                      <w:rFonts w:ascii="Cambria Math" w:hAnsi="Cambria Math"/>
                      <w:color w:val="C00000"/>
                      <w:lang w:val="en-US"/>
                    </w:rPr>
                    <m:t>offset</m:t>
                  </m:r>
                </m:sub>
              </m:sSub>
            </m:oMath>
            <w:r>
              <w:rPr>
                <w:b/>
                <w:bCs/>
                <w:lang w:val="en-US"/>
              </w:rPr>
              <w:t>)</w:t>
            </w:r>
          </w:p>
          <w:p w14:paraId="23D3065B" w14:textId="77777777" w:rsidR="00D56F2F" w:rsidRDefault="00337202">
            <w:pPr>
              <w:pStyle w:val="ListParagraph"/>
              <w:numPr>
                <w:ilvl w:val="0"/>
                <w:numId w:val="27"/>
              </w:numPr>
              <w:snapToGrid/>
              <w:spacing w:after="180"/>
              <w:ind w:firstLineChars="0"/>
              <w:contextualSpacing/>
              <w:jc w:val="left"/>
              <w:textAlignment w:val="baseline"/>
              <w:rPr>
                <w:b/>
                <w:bCs/>
                <w:lang w:val="en-US"/>
              </w:rPr>
            </w:pPr>
            <w:r>
              <w:rPr>
                <w:b/>
                <w:bCs/>
                <w:lang w:val="en-US"/>
              </w:rPr>
              <w:t xml:space="preserve">For single-TB scheduling, the UE is not required to monitor NPDCCH in any subframe starting from subframe </w:t>
            </w:r>
            <w:r>
              <w:rPr>
                <w:b/>
                <w:bCs/>
                <w:i/>
                <w:iCs/>
                <w:lang w:val="en-US"/>
              </w:rPr>
              <w:t>n+k-2</w:t>
            </w:r>
            <m:oMath>
              <m:r>
                <m:rPr>
                  <m:sty m:val="bi"/>
                </m:rPr>
                <w:rPr>
                  <w:rFonts w:ascii="Cambria Math" w:hAnsi="Cambria Math"/>
                  <w:color w:val="C00000"/>
                  <w:lang w:val="en-US"/>
                </w:rPr>
                <m:t>+</m:t>
              </m:r>
              <m:sSub>
                <m:sSubPr>
                  <m:ctrlPr>
                    <w:rPr>
                      <w:rFonts w:ascii="Cambria Math" w:hAnsi="Cambria Math"/>
                      <w:b/>
                      <w:bCs/>
                      <w:i/>
                      <w:iCs/>
                      <w:color w:val="C00000"/>
                      <w:lang w:val="en-US"/>
                    </w:rPr>
                  </m:ctrlPr>
                </m:sSubPr>
                <m:e>
                  <m:r>
                    <m:rPr>
                      <m:sty m:val="bi"/>
                    </m:rPr>
                    <w:rPr>
                      <w:rFonts w:ascii="Cambria Math" w:hAnsi="Cambria Math"/>
                      <w:color w:val="C00000"/>
                      <w:lang w:val="en-US"/>
                    </w:rPr>
                    <m:t>K</m:t>
                  </m:r>
                </m:e>
                <m:sub>
                  <m:r>
                    <m:rPr>
                      <m:sty m:val="bi"/>
                    </m:rPr>
                    <w:rPr>
                      <w:rFonts w:ascii="Cambria Math" w:hAnsi="Cambria Math"/>
                      <w:color w:val="C00000"/>
                      <w:lang w:val="en-US"/>
                    </w:rPr>
                    <m:t>offset</m:t>
                  </m:r>
                </m:sub>
              </m:sSub>
              <m:r>
                <m:rPr>
                  <m:sty m:val="bi"/>
                </m:rPr>
                <w:rPr>
                  <w:rFonts w:ascii="Cambria Math" w:hAnsi="Cambria Math"/>
                  <w:color w:val="C00000"/>
                  <w:lang w:val="en-US"/>
                </w:rPr>
                <m:t>-</m:t>
              </m:r>
              <m:sSubSup>
                <m:sSubSupPr>
                  <m:ctrlPr>
                    <w:rPr>
                      <w:rFonts w:ascii="Cambria Math" w:hAnsi="Cambria Math"/>
                      <w:b/>
                      <w:bCs/>
                      <w:i/>
                      <w:iCs/>
                      <w:color w:val="C00000"/>
                      <w:lang w:val="en-US"/>
                    </w:rPr>
                  </m:ctrlPr>
                </m:sSubSupPr>
                <m:e>
                  <m:r>
                    <m:rPr>
                      <m:sty m:val="bi"/>
                    </m:rPr>
                    <w:rPr>
                      <w:rFonts w:ascii="Cambria Math" w:hAnsi="Cambria Math"/>
                      <w:color w:val="C00000"/>
                      <w:lang w:val="en-US"/>
                    </w:rPr>
                    <m:t>n</m:t>
                  </m:r>
                </m:e>
                <m:sub>
                  <m:r>
                    <m:rPr>
                      <m:sty m:val="bi"/>
                    </m:rPr>
                    <w:rPr>
                      <w:rFonts w:ascii="Cambria Math" w:hAnsi="Cambria Math"/>
                      <w:color w:val="C00000"/>
                      <w:lang w:val="en-US"/>
                    </w:rPr>
                    <m:t>TA</m:t>
                  </m:r>
                </m:sub>
                <m:sup>
                  <m:r>
                    <m:rPr>
                      <m:sty m:val="bi"/>
                    </m:rPr>
                    <w:rPr>
                      <w:rFonts w:ascii="Cambria Math" w:hAnsi="Cambria Math"/>
                      <w:color w:val="C00000"/>
                      <w:lang w:val="en-US"/>
                    </w:rPr>
                    <m:t>UE</m:t>
                  </m:r>
                </m:sup>
              </m:sSubSup>
            </m:oMath>
            <w:r>
              <w:rPr>
                <w:b/>
                <w:bCs/>
                <w:lang w:val="en-US"/>
              </w:rPr>
              <w:t xml:space="preserve"> to subframe </w:t>
            </w:r>
            <w:r>
              <w:rPr>
                <w:b/>
                <w:bCs/>
                <w:i/>
                <w:iCs/>
                <w:lang w:val="en-US"/>
              </w:rPr>
              <w:t>n+k-1</w:t>
            </w:r>
            <m:oMath>
              <m:r>
                <m:rPr>
                  <m:sty m:val="bi"/>
                </m:rPr>
                <w:rPr>
                  <w:rFonts w:ascii="Cambria Math" w:hAnsi="Cambria Math"/>
                  <w:lang w:val="en-US"/>
                </w:rPr>
                <m:t>+</m:t>
              </m:r>
              <m:sSub>
                <m:sSubPr>
                  <m:ctrlPr>
                    <w:rPr>
                      <w:rFonts w:ascii="Cambria Math" w:hAnsi="Cambria Math"/>
                      <w:b/>
                      <w:bCs/>
                      <w:i/>
                      <w:iCs/>
                      <w:color w:val="C00000"/>
                      <w:lang w:val="en-US"/>
                    </w:rPr>
                  </m:ctrlPr>
                </m:sSubPr>
                <m:e>
                  <m:r>
                    <m:rPr>
                      <m:sty m:val="bi"/>
                    </m:rPr>
                    <w:rPr>
                      <w:rFonts w:ascii="Cambria Math" w:hAnsi="Cambria Math"/>
                      <w:color w:val="C00000"/>
                      <w:lang w:val="en-US"/>
                    </w:rPr>
                    <m:t>K</m:t>
                  </m:r>
                </m:e>
                <m:sub>
                  <m:r>
                    <m:rPr>
                      <m:sty m:val="bi"/>
                    </m:rPr>
                    <w:rPr>
                      <w:rFonts w:ascii="Cambria Math" w:hAnsi="Cambria Math"/>
                      <w:color w:val="C00000"/>
                      <w:lang w:val="en-US"/>
                    </w:rPr>
                    <m:t>offset</m:t>
                  </m:r>
                </m:sub>
              </m:sSub>
              <m:r>
                <m:rPr>
                  <m:sty m:val="bi"/>
                </m:rPr>
                <w:rPr>
                  <w:rFonts w:ascii="Cambria Math" w:hAnsi="Cambria Math"/>
                  <w:color w:val="C00000"/>
                  <w:lang w:val="en-US"/>
                </w:rPr>
                <m:t>-</m:t>
              </m:r>
              <m:sSubSup>
                <m:sSubSupPr>
                  <m:ctrlPr>
                    <w:rPr>
                      <w:rFonts w:ascii="Cambria Math" w:hAnsi="Cambria Math"/>
                      <w:b/>
                      <w:bCs/>
                      <w:i/>
                      <w:iCs/>
                      <w:color w:val="C00000"/>
                      <w:lang w:val="en-US"/>
                    </w:rPr>
                  </m:ctrlPr>
                </m:sSubSupPr>
                <m:e>
                  <m:r>
                    <m:rPr>
                      <m:sty m:val="bi"/>
                    </m:rPr>
                    <w:rPr>
                      <w:rFonts w:ascii="Cambria Math" w:hAnsi="Cambria Math"/>
                      <w:color w:val="C00000"/>
                      <w:lang w:val="en-US"/>
                    </w:rPr>
                    <m:t>n</m:t>
                  </m:r>
                </m:e>
                <m:sub>
                  <m:r>
                    <m:rPr>
                      <m:sty m:val="bi"/>
                    </m:rPr>
                    <w:rPr>
                      <w:rFonts w:ascii="Cambria Math" w:hAnsi="Cambria Math"/>
                      <w:color w:val="C00000"/>
                      <w:lang w:val="en-US"/>
                    </w:rPr>
                    <m:t>TA</m:t>
                  </m:r>
                </m:sub>
                <m:sup>
                  <m:r>
                    <m:rPr>
                      <m:sty m:val="bi"/>
                    </m:rPr>
                    <w:rPr>
                      <w:rFonts w:ascii="Cambria Math" w:hAnsi="Cambria Math"/>
                      <w:color w:val="C00000"/>
                      <w:lang w:val="en-US"/>
                    </w:rPr>
                    <m:t>UE</m:t>
                  </m:r>
                </m:sup>
              </m:sSubSup>
            </m:oMath>
          </w:p>
          <w:p w14:paraId="71A7A726" w14:textId="77777777" w:rsidR="00D56F2F" w:rsidRDefault="00337202">
            <w:pPr>
              <w:pStyle w:val="ListParagraph"/>
              <w:numPr>
                <w:ilvl w:val="0"/>
                <w:numId w:val="27"/>
              </w:numPr>
              <w:snapToGrid/>
              <w:spacing w:after="180"/>
              <w:ind w:firstLineChars="0"/>
              <w:contextualSpacing/>
              <w:jc w:val="left"/>
              <w:textAlignment w:val="baseline"/>
              <w:rPr>
                <w:b/>
                <w:bCs/>
                <w:lang w:val="en-US"/>
              </w:rPr>
            </w:pPr>
            <w:r>
              <w:rPr>
                <w:b/>
                <w:bCs/>
                <w:lang w:val="en-US"/>
              </w:rPr>
              <w:t xml:space="preserve">For multi-TB scheduling, the UE is not required to monitor NPDCCH in any subframe starting from subframe </w:t>
            </w:r>
            <w:r>
              <w:rPr>
                <w:b/>
                <w:bCs/>
                <w:i/>
                <w:iCs/>
                <w:lang w:val="en-US"/>
              </w:rPr>
              <w:t>n+1</w:t>
            </w:r>
            <w:r>
              <w:rPr>
                <w:b/>
                <w:bCs/>
                <w:lang w:val="en-US"/>
              </w:rPr>
              <w:t xml:space="preserve"> to subframe </w:t>
            </w:r>
            <w:r>
              <w:rPr>
                <w:b/>
                <w:bCs/>
                <w:i/>
                <w:iCs/>
                <w:lang w:val="en-US"/>
              </w:rPr>
              <w:t>n+k-1</w:t>
            </w:r>
            <m:oMath>
              <m:r>
                <m:rPr>
                  <m:sty m:val="bi"/>
                </m:rPr>
                <w:rPr>
                  <w:rFonts w:ascii="Cambria Math" w:hAnsi="Cambria Math"/>
                  <w:color w:val="C00000"/>
                  <w:lang w:val="en-US"/>
                </w:rPr>
                <m:t>+</m:t>
              </m:r>
              <m:sSub>
                <m:sSubPr>
                  <m:ctrlPr>
                    <w:rPr>
                      <w:rFonts w:ascii="Cambria Math" w:hAnsi="Cambria Math"/>
                      <w:b/>
                      <w:bCs/>
                      <w:i/>
                      <w:iCs/>
                      <w:color w:val="C00000"/>
                      <w:lang w:val="en-US"/>
                    </w:rPr>
                  </m:ctrlPr>
                </m:sSubPr>
                <m:e>
                  <m:r>
                    <m:rPr>
                      <m:sty m:val="bi"/>
                    </m:rPr>
                    <w:rPr>
                      <w:rFonts w:ascii="Cambria Math" w:hAnsi="Cambria Math"/>
                      <w:color w:val="C00000"/>
                      <w:lang w:val="en-US"/>
                    </w:rPr>
                    <m:t>K</m:t>
                  </m:r>
                </m:e>
                <m:sub>
                  <m:r>
                    <m:rPr>
                      <m:sty m:val="bi"/>
                    </m:rPr>
                    <w:rPr>
                      <w:rFonts w:ascii="Cambria Math" w:hAnsi="Cambria Math"/>
                      <w:color w:val="C00000"/>
                      <w:lang w:val="en-US"/>
                    </w:rPr>
                    <m:t>offset</m:t>
                  </m:r>
                </m:sub>
              </m:sSub>
              <m:r>
                <m:rPr>
                  <m:sty m:val="bi"/>
                </m:rPr>
                <w:rPr>
                  <w:rFonts w:ascii="Cambria Math" w:hAnsi="Cambria Math"/>
                  <w:color w:val="C00000"/>
                  <w:lang w:val="en-US"/>
                </w:rPr>
                <m:t>-</m:t>
              </m:r>
              <m:sSubSup>
                <m:sSubSupPr>
                  <m:ctrlPr>
                    <w:rPr>
                      <w:rFonts w:ascii="Cambria Math" w:hAnsi="Cambria Math"/>
                      <w:b/>
                      <w:bCs/>
                      <w:i/>
                      <w:iCs/>
                      <w:color w:val="C00000"/>
                      <w:lang w:val="en-US"/>
                    </w:rPr>
                  </m:ctrlPr>
                </m:sSubSupPr>
                <m:e>
                  <m:r>
                    <m:rPr>
                      <m:sty m:val="bi"/>
                    </m:rPr>
                    <w:rPr>
                      <w:rFonts w:ascii="Cambria Math" w:hAnsi="Cambria Math"/>
                      <w:color w:val="C00000"/>
                      <w:lang w:val="en-US"/>
                    </w:rPr>
                    <m:t>n</m:t>
                  </m:r>
                </m:e>
                <m:sub>
                  <m:r>
                    <m:rPr>
                      <m:sty m:val="bi"/>
                    </m:rPr>
                    <w:rPr>
                      <w:rFonts w:ascii="Cambria Math" w:hAnsi="Cambria Math"/>
                      <w:color w:val="C00000"/>
                      <w:lang w:val="en-US"/>
                    </w:rPr>
                    <m:t>TA</m:t>
                  </m:r>
                </m:sub>
                <m:sup>
                  <m:r>
                    <m:rPr>
                      <m:sty m:val="bi"/>
                    </m:rPr>
                    <w:rPr>
                      <w:rFonts w:ascii="Cambria Math" w:hAnsi="Cambria Math"/>
                      <w:color w:val="C00000"/>
                      <w:lang w:val="en-US"/>
                    </w:rPr>
                    <m:t>UE</m:t>
                  </m:r>
                </m:sup>
              </m:sSubSup>
            </m:oMath>
          </w:p>
          <w:p w14:paraId="47C45D32" w14:textId="77777777" w:rsidR="00D56F2F" w:rsidRDefault="00337202">
            <w:pPr>
              <w:rPr>
                <w:b/>
                <w:bCs/>
                <w:lang w:val="en-US"/>
              </w:rPr>
            </w:pPr>
            <w:r>
              <w:rPr>
                <w:b/>
                <w:bCs/>
                <w:i/>
                <w:iCs/>
                <w:u w:val="single"/>
                <w:lang w:val="en-US"/>
              </w:rPr>
              <w:t>Proposal 2</w:t>
            </w:r>
            <w:r>
              <w:rPr>
                <w:b/>
                <w:bCs/>
                <w:lang w:val="en-US"/>
              </w:rPr>
              <w:t xml:space="preserve">: Before a NPUSCH transmission for the case of single HARQ process, or before one triggered by a RAR (where the NPDCCH scheduling the NPUSCH or the RAR ends in subframe </w:t>
            </w:r>
            <m:oMath>
              <m:r>
                <m:rPr>
                  <m:sty m:val="bi"/>
                </m:rPr>
                <w:rPr>
                  <w:rFonts w:ascii="Cambria Math" w:hAnsi="Cambria Math"/>
                  <w:lang w:val="en-US"/>
                </w:rPr>
                <m:t>n</m:t>
              </m:r>
            </m:oMath>
            <w:r>
              <w:rPr>
                <w:b/>
                <w:bCs/>
                <w:lang w:val="en-US"/>
              </w:rPr>
              <w:t xml:space="preserve"> and the NPUSCH starts from </w:t>
            </w:r>
            <m:oMath>
              <m:r>
                <m:rPr>
                  <m:sty m:val="bi"/>
                </m:rPr>
                <w:rPr>
                  <w:rFonts w:ascii="Cambria Math" w:hAnsi="Cambria Math"/>
                  <w:lang w:val="en-US"/>
                </w:rPr>
                <m:t>n+k</m:t>
              </m:r>
              <m:r>
                <m:rPr>
                  <m:sty m:val="bi"/>
                </m:rPr>
                <w:rPr>
                  <w:rFonts w:ascii="Cambria Math" w:hAnsi="Cambria Math"/>
                  <w:color w:val="C00000"/>
                  <w:lang w:val="en-US"/>
                </w:rPr>
                <m:t>+</m:t>
              </m:r>
              <m:sSub>
                <m:sSubPr>
                  <m:ctrlPr>
                    <w:rPr>
                      <w:rFonts w:ascii="Cambria Math" w:hAnsi="Cambria Math"/>
                      <w:b/>
                      <w:bCs/>
                      <w:i/>
                      <w:color w:val="C00000"/>
                      <w:lang w:val="en-US"/>
                    </w:rPr>
                  </m:ctrlPr>
                </m:sSubPr>
                <m:e>
                  <m:r>
                    <m:rPr>
                      <m:sty m:val="bi"/>
                    </m:rPr>
                    <w:rPr>
                      <w:rFonts w:ascii="Cambria Math" w:hAnsi="Cambria Math"/>
                      <w:color w:val="C00000"/>
                      <w:lang w:val="en-US"/>
                    </w:rPr>
                    <m:t>K</m:t>
                  </m:r>
                </m:e>
                <m:sub>
                  <m:r>
                    <m:rPr>
                      <m:sty m:val="bi"/>
                    </m:rPr>
                    <w:rPr>
                      <w:rFonts w:ascii="Cambria Math" w:hAnsi="Cambria Math"/>
                      <w:color w:val="C00000"/>
                      <w:lang w:val="en-US"/>
                    </w:rPr>
                    <m:t>offset</m:t>
                  </m:r>
                </m:sub>
              </m:sSub>
            </m:oMath>
            <w:r>
              <w:rPr>
                <w:b/>
                <w:bCs/>
                <w:lang w:val="en-US"/>
              </w:rPr>
              <w:t>)</w:t>
            </w:r>
          </w:p>
          <w:p w14:paraId="5338171D" w14:textId="77777777" w:rsidR="00D56F2F" w:rsidRDefault="00337202">
            <w:pPr>
              <w:pStyle w:val="ListParagraph"/>
              <w:numPr>
                <w:ilvl w:val="0"/>
                <w:numId w:val="27"/>
              </w:numPr>
              <w:snapToGrid/>
              <w:spacing w:after="180"/>
              <w:ind w:firstLineChars="0"/>
              <w:contextualSpacing/>
              <w:jc w:val="left"/>
              <w:textAlignment w:val="baseline"/>
              <w:rPr>
                <w:b/>
                <w:bCs/>
                <w:lang w:val="en-US"/>
              </w:rPr>
            </w:pPr>
            <w:r>
              <w:rPr>
                <w:b/>
                <w:bCs/>
                <w:lang w:val="en-US"/>
              </w:rPr>
              <w:t xml:space="preserve">the UE is not required to monitor NPDCCH in any subframe starting from subframe </w:t>
            </w:r>
            <w:r>
              <w:rPr>
                <w:b/>
                <w:bCs/>
                <w:i/>
                <w:lang w:val="en-US"/>
              </w:rPr>
              <w:t>n+1</w:t>
            </w:r>
            <w:r>
              <w:rPr>
                <w:b/>
                <w:bCs/>
                <w:lang w:val="en-US"/>
              </w:rPr>
              <w:t xml:space="preserve"> to subframe </w:t>
            </w:r>
            <w:r>
              <w:rPr>
                <w:b/>
                <w:bCs/>
                <w:i/>
                <w:lang w:val="en-US"/>
              </w:rPr>
              <w:t>n+k-1</w:t>
            </w:r>
            <m:oMath>
              <m:r>
                <m:rPr>
                  <m:sty m:val="bi"/>
                </m:rPr>
                <w:rPr>
                  <w:rFonts w:ascii="Cambria Math" w:hAnsi="Cambria Math"/>
                  <w:color w:val="C00000"/>
                  <w:lang w:val="en-US"/>
                </w:rPr>
                <m:t>+</m:t>
              </m:r>
              <m:sSub>
                <m:sSubPr>
                  <m:ctrlPr>
                    <w:rPr>
                      <w:rFonts w:ascii="Cambria Math" w:hAnsi="Cambria Math"/>
                      <w:b/>
                      <w:bCs/>
                      <w:i/>
                      <w:iCs/>
                      <w:color w:val="C00000"/>
                      <w:lang w:val="en-US"/>
                    </w:rPr>
                  </m:ctrlPr>
                </m:sSubPr>
                <m:e>
                  <m:r>
                    <m:rPr>
                      <m:sty m:val="bi"/>
                    </m:rPr>
                    <w:rPr>
                      <w:rFonts w:ascii="Cambria Math" w:hAnsi="Cambria Math"/>
                      <w:color w:val="C00000"/>
                      <w:lang w:val="en-US"/>
                    </w:rPr>
                    <m:t>K</m:t>
                  </m:r>
                </m:e>
                <m:sub>
                  <m:r>
                    <m:rPr>
                      <m:sty m:val="bi"/>
                    </m:rPr>
                    <w:rPr>
                      <w:rFonts w:ascii="Cambria Math" w:hAnsi="Cambria Math"/>
                      <w:color w:val="C00000"/>
                      <w:lang w:val="en-US"/>
                    </w:rPr>
                    <m:t>offset</m:t>
                  </m:r>
                </m:sub>
              </m:sSub>
              <m:r>
                <m:rPr>
                  <m:sty m:val="bi"/>
                </m:rPr>
                <w:rPr>
                  <w:rFonts w:ascii="Cambria Math" w:hAnsi="Cambria Math"/>
                  <w:color w:val="C00000"/>
                  <w:lang w:val="en-US"/>
                </w:rPr>
                <m:t>-</m:t>
              </m:r>
              <m:sSubSup>
                <m:sSubSupPr>
                  <m:ctrlPr>
                    <w:rPr>
                      <w:rFonts w:ascii="Cambria Math" w:hAnsi="Cambria Math"/>
                      <w:b/>
                      <w:bCs/>
                      <w:i/>
                      <w:iCs/>
                      <w:color w:val="C00000"/>
                      <w:lang w:val="en-US"/>
                    </w:rPr>
                  </m:ctrlPr>
                </m:sSubSupPr>
                <m:e>
                  <m:r>
                    <m:rPr>
                      <m:sty m:val="bi"/>
                    </m:rPr>
                    <w:rPr>
                      <w:rFonts w:ascii="Cambria Math" w:hAnsi="Cambria Math"/>
                      <w:color w:val="C00000"/>
                      <w:lang w:val="en-US"/>
                    </w:rPr>
                    <m:t>n</m:t>
                  </m:r>
                </m:e>
                <m:sub>
                  <m:r>
                    <m:rPr>
                      <m:sty m:val="bi"/>
                    </m:rPr>
                    <w:rPr>
                      <w:rFonts w:ascii="Cambria Math" w:hAnsi="Cambria Math"/>
                      <w:color w:val="C00000"/>
                      <w:lang w:val="en-US"/>
                    </w:rPr>
                    <m:t>TA</m:t>
                  </m:r>
                </m:sub>
                <m:sup>
                  <m:r>
                    <m:rPr>
                      <m:sty m:val="bi"/>
                    </m:rPr>
                    <w:rPr>
                      <w:rFonts w:ascii="Cambria Math" w:hAnsi="Cambria Math"/>
                      <w:color w:val="C00000"/>
                      <w:lang w:val="en-US"/>
                    </w:rPr>
                    <m:t>UE</m:t>
                  </m:r>
                </m:sup>
              </m:sSubSup>
            </m:oMath>
          </w:p>
          <w:p w14:paraId="29DB861C" w14:textId="77777777" w:rsidR="00D56F2F" w:rsidRDefault="00337202">
            <w:pPr>
              <w:rPr>
                <w:b/>
                <w:bCs/>
                <w:lang w:val="en-US"/>
              </w:rPr>
            </w:pPr>
            <w:r>
              <w:rPr>
                <w:b/>
                <w:bCs/>
                <w:i/>
                <w:iCs/>
                <w:u w:val="single"/>
                <w:lang w:val="en-US"/>
              </w:rPr>
              <w:t>Proposal 3</w:t>
            </w:r>
            <w:r>
              <w:rPr>
                <w:b/>
                <w:bCs/>
                <w:lang w:val="en-US"/>
              </w:rPr>
              <w:t>: If a NB-IoT UE detects NPDCCH with DCI Format N</w:t>
            </w:r>
            <w:r>
              <w:rPr>
                <w:rFonts w:hint="eastAsia"/>
                <w:b/>
                <w:bCs/>
                <w:lang w:val="en-US"/>
              </w:rPr>
              <w:t>1</w:t>
            </w:r>
            <w:r>
              <w:rPr>
                <w:b/>
                <w:bCs/>
                <w:lang w:val="en-US"/>
              </w:rPr>
              <w:t xml:space="preserve"> ending in subframe </w:t>
            </w:r>
            <w:r>
              <w:rPr>
                <w:b/>
                <w:bCs/>
                <w:i/>
                <w:lang w:val="en-US"/>
              </w:rPr>
              <w:t>n</w:t>
            </w:r>
            <w:r>
              <w:rPr>
                <w:b/>
                <w:bCs/>
                <w:lang w:val="en-US"/>
              </w:rPr>
              <w:t xml:space="preserve">, and if the corresponding NPDSCH transmission starts from </w:t>
            </w:r>
            <w:r>
              <w:rPr>
                <w:b/>
                <w:bCs/>
                <w:i/>
                <w:lang w:val="en-US"/>
              </w:rPr>
              <w:t>n+k,</w:t>
            </w:r>
            <w:r>
              <w:rPr>
                <w:b/>
                <w:bCs/>
                <w:lang w:val="en-US"/>
              </w:rPr>
              <w:t xml:space="preserve"> and </w:t>
            </w:r>
          </w:p>
          <w:p w14:paraId="65B49A17" w14:textId="77777777" w:rsidR="00D56F2F" w:rsidRDefault="00337202">
            <w:pPr>
              <w:pStyle w:val="B1"/>
              <w:numPr>
                <w:ilvl w:val="0"/>
                <w:numId w:val="27"/>
              </w:numPr>
              <w:overflowPunct/>
              <w:autoSpaceDE/>
              <w:autoSpaceDN/>
              <w:adjustRightInd/>
              <w:snapToGrid/>
              <w:jc w:val="left"/>
              <w:rPr>
                <w:b/>
                <w:bCs/>
                <w:lang w:val="en-US"/>
              </w:rPr>
            </w:pPr>
            <w:r>
              <w:rPr>
                <w:b/>
                <w:bCs/>
                <w:lang w:val="en-US"/>
              </w:rPr>
              <w:t xml:space="preserve">for FDD, if the corresponding NPUSCH </w:t>
            </w:r>
            <w:r>
              <w:rPr>
                <w:rFonts w:hint="eastAsia"/>
                <w:b/>
                <w:bCs/>
                <w:lang w:val="en-US"/>
              </w:rPr>
              <w:t xml:space="preserve">format 2 </w:t>
            </w:r>
            <w:r>
              <w:rPr>
                <w:b/>
                <w:bCs/>
                <w:lang w:val="en-US"/>
              </w:rPr>
              <w:t xml:space="preserve">transmission starts from </w:t>
            </w:r>
            <w:r>
              <w:rPr>
                <w:rFonts w:hint="eastAsia"/>
                <w:b/>
                <w:bCs/>
                <w:lang w:val="en-US"/>
              </w:rPr>
              <w:t xml:space="preserve">subframe </w:t>
            </w:r>
            <w:r>
              <w:rPr>
                <w:b/>
                <w:bCs/>
                <w:i/>
                <w:lang w:val="en-US"/>
              </w:rPr>
              <w:t>n+m</w:t>
            </w:r>
            <w:r>
              <w:rPr>
                <w:b/>
                <w:bCs/>
                <w:i/>
                <w:color w:val="C00000"/>
                <w:lang w:val="en-US"/>
              </w:rPr>
              <w:t>+</w:t>
            </w:r>
            <m:oMath>
              <m:sSub>
                <m:sSubPr>
                  <m:ctrlPr>
                    <w:rPr>
                      <w:rFonts w:ascii="Cambria Math" w:hAnsi="Cambria Math"/>
                      <w:b/>
                      <w:bCs/>
                      <w:i/>
                      <w:color w:val="C00000"/>
                      <w:lang w:val="en-US"/>
                    </w:rPr>
                  </m:ctrlPr>
                </m:sSubPr>
                <m:e>
                  <m:r>
                    <m:rPr>
                      <m:sty m:val="bi"/>
                    </m:rPr>
                    <w:rPr>
                      <w:rFonts w:ascii="Cambria Math" w:hAnsi="Cambria Math"/>
                      <w:color w:val="C00000"/>
                      <w:lang w:val="en-US"/>
                    </w:rPr>
                    <m:t>K</m:t>
                  </m:r>
                </m:e>
                <m:sub>
                  <m:r>
                    <m:rPr>
                      <m:sty m:val="bi"/>
                    </m:rPr>
                    <w:rPr>
                      <w:rFonts w:ascii="Cambria Math" w:hAnsi="Cambria Math"/>
                      <w:color w:val="C00000"/>
                      <w:lang w:val="en-US"/>
                    </w:rPr>
                    <m:t>offset</m:t>
                  </m:r>
                </m:sub>
              </m:sSub>
            </m:oMath>
            <w:r>
              <w:rPr>
                <w:b/>
                <w:bCs/>
                <w:color w:val="C00000"/>
                <w:lang w:val="en-US"/>
              </w:rPr>
              <w:t xml:space="preserve"> </w:t>
            </w:r>
            <w:r>
              <w:rPr>
                <w:b/>
                <w:bCs/>
                <w:lang w:val="en-US"/>
              </w:rPr>
              <w:t xml:space="preserve">the UE is not required to monitor NPDCCH in any subframe starting from subframe </w:t>
            </w:r>
            <w:r>
              <w:rPr>
                <w:b/>
                <w:bCs/>
                <w:i/>
                <w:lang w:val="en-US"/>
              </w:rPr>
              <w:t>n+ k</w:t>
            </w:r>
            <w:r>
              <w:rPr>
                <w:b/>
                <w:bCs/>
                <w:lang w:val="en-US"/>
              </w:rPr>
              <w:t xml:space="preserve"> to subframe </w:t>
            </w:r>
            <w:r>
              <w:rPr>
                <w:b/>
                <w:bCs/>
                <w:i/>
                <w:lang w:val="en-US"/>
              </w:rPr>
              <w:t>n+m-1</w:t>
            </w:r>
            <m:oMath>
              <m:r>
                <m:rPr>
                  <m:sty m:val="bi"/>
                </m:rPr>
                <w:rPr>
                  <w:rFonts w:ascii="Cambria Math" w:hAnsi="Cambria Math"/>
                  <w:lang w:val="en-US"/>
                </w:rPr>
                <m:t>+</m:t>
              </m:r>
              <m:sSub>
                <m:sSubPr>
                  <m:ctrlPr>
                    <w:rPr>
                      <w:rFonts w:ascii="Cambria Math" w:hAnsi="Cambria Math"/>
                      <w:b/>
                      <w:bCs/>
                      <w:i/>
                      <w:iCs/>
                      <w:color w:val="C00000"/>
                      <w:lang w:val="en-US"/>
                    </w:rPr>
                  </m:ctrlPr>
                </m:sSubPr>
                <m:e>
                  <m:r>
                    <m:rPr>
                      <m:sty m:val="bi"/>
                    </m:rPr>
                    <w:rPr>
                      <w:rFonts w:ascii="Cambria Math" w:hAnsi="Cambria Math"/>
                      <w:color w:val="C00000"/>
                      <w:lang w:val="en-US"/>
                    </w:rPr>
                    <m:t>K</m:t>
                  </m:r>
                </m:e>
                <m:sub>
                  <m:r>
                    <m:rPr>
                      <m:sty m:val="bi"/>
                    </m:rPr>
                    <w:rPr>
                      <w:rFonts w:ascii="Cambria Math" w:hAnsi="Cambria Math"/>
                      <w:color w:val="C00000"/>
                      <w:lang w:val="en-US"/>
                    </w:rPr>
                    <m:t>offset</m:t>
                  </m:r>
                </m:sub>
              </m:sSub>
              <m:r>
                <m:rPr>
                  <m:sty m:val="bi"/>
                </m:rPr>
                <w:rPr>
                  <w:rFonts w:ascii="Cambria Math" w:hAnsi="Cambria Math"/>
                  <w:color w:val="C00000"/>
                  <w:lang w:val="en-US"/>
                </w:rPr>
                <m:t>-</m:t>
              </m:r>
              <m:sSubSup>
                <m:sSubSupPr>
                  <m:ctrlPr>
                    <w:rPr>
                      <w:rFonts w:ascii="Cambria Math" w:hAnsi="Cambria Math"/>
                      <w:b/>
                      <w:bCs/>
                      <w:i/>
                      <w:iCs/>
                      <w:color w:val="C00000"/>
                      <w:lang w:val="en-US"/>
                    </w:rPr>
                  </m:ctrlPr>
                </m:sSubSupPr>
                <m:e>
                  <m:r>
                    <m:rPr>
                      <m:sty m:val="bi"/>
                    </m:rPr>
                    <w:rPr>
                      <w:rFonts w:ascii="Cambria Math" w:hAnsi="Cambria Math"/>
                      <w:color w:val="C00000"/>
                      <w:lang w:val="en-US"/>
                    </w:rPr>
                    <m:t>n</m:t>
                  </m:r>
                </m:e>
                <m:sub>
                  <m:r>
                    <m:rPr>
                      <m:sty m:val="bi"/>
                    </m:rPr>
                    <w:rPr>
                      <w:rFonts w:ascii="Cambria Math" w:hAnsi="Cambria Math"/>
                      <w:color w:val="C00000"/>
                      <w:lang w:val="en-US"/>
                    </w:rPr>
                    <m:t>TA</m:t>
                  </m:r>
                </m:sub>
                <m:sup>
                  <m:r>
                    <m:rPr>
                      <m:sty m:val="bi"/>
                    </m:rPr>
                    <w:rPr>
                      <w:rFonts w:ascii="Cambria Math" w:hAnsi="Cambria Math"/>
                      <w:color w:val="C00000"/>
                      <w:lang w:val="en-US"/>
                    </w:rPr>
                    <m:t>UE</m:t>
                  </m:r>
                </m:sup>
              </m:sSubSup>
            </m:oMath>
            <w:r>
              <w:rPr>
                <w:b/>
                <w:bCs/>
                <w:lang w:val="en-US"/>
              </w:rPr>
              <w:t xml:space="preserve">. </w:t>
            </w:r>
          </w:p>
          <w:p w14:paraId="5C884DDA" w14:textId="77777777" w:rsidR="00D56F2F" w:rsidRDefault="00337202">
            <w:pPr>
              <w:rPr>
                <w:b/>
                <w:bCs/>
                <w:lang w:val="en-US"/>
              </w:rPr>
            </w:pPr>
            <w:r>
              <w:rPr>
                <w:b/>
                <w:bCs/>
                <w:i/>
                <w:iCs/>
                <w:u w:val="single"/>
                <w:lang w:val="en-US"/>
              </w:rPr>
              <w:t>Proposal 4</w:t>
            </w:r>
            <w:r>
              <w:rPr>
                <w:b/>
                <w:bCs/>
                <w:lang w:val="en-US"/>
              </w:rPr>
              <w:t>: If a NB-IoT UE detects NPDCCH with DCI Format N</w:t>
            </w:r>
            <w:r>
              <w:rPr>
                <w:rFonts w:hint="eastAsia"/>
                <w:b/>
                <w:bCs/>
                <w:lang w:val="en-US"/>
              </w:rPr>
              <w:t>1</w:t>
            </w:r>
            <w:r>
              <w:rPr>
                <w:b/>
                <w:bCs/>
                <w:lang w:val="en-US"/>
              </w:rPr>
              <w:t xml:space="preserve"> </w:t>
            </w:r>
            <w:r>
              <w:rPr>
                <w:rFonts w:hint="eastAsia"/>
                <w:b/>
                <w:bCs/>
                <w:lang w:val="en-US"/>
              </w:rPr>
              <w:t xml:space="preserve">for </w:t>
            </w:r>
            <w:r>
              <w:rPr>
                <w:b/>
                <w:bCs/>
                <w:lang w:val="en-US"/>
              </w:rPr>
              <w:t>"</w:t>
            </w:r>
            <w:r>
              <w:rPr>
                <w:rFonts w:hint="eastAsia"/>
                <w:b/>
                <w:bCs/>
                <w:lang w:val="en-US"/>
              </w:rPr>
              <w:t>PDCCH order</w:t>
            </w:r>
            <w:r>
              <w:rPr>
                <w:b/>
                <w:bCs/>
                <w:lang w:val="en-US"/>
              </w:rPr>
              <w:t>"</w:t>
            </w:r>
            <w:r>
              <w:rPr>
                <w:rFonts w:hint="eastAsia"/>
                <w:b/>
                <w:bCs/>
                <w:lang w:val="en-US"/>
              </w:rPr>
              <w:t xml:space="preserve"> </w:t>
            </w:r>
            <w:r>
              <w:rPr>
                <w:b/>
                <w:bCs/>
                <w:lang w:val="en-US"/>
              </w:rPr>
              <w:t xml:space="preserve">ending in subframe </w:t>
            </w:r>
            <w:r>
              <w:rPr>
                <w:b/>
                <w:bCs/>
                <w:i/>
                <w:lang w:val="en-US"/>
              </w:rPr>
              <w:t>n</w:t>
            </w:r>
            <w:r>
              <w:rPr>
                <w:b/>
                <w:bCs/>
                <w:lang w:val="en-US"/>
              </w:rPr>
              <w:t>, and</w:t>
            </w:r>
          </w:p>
          <w:p w14:paraId="741F9ACE" w14:textId="77777777" w:rsidR="00D56F2F" w:rsidRDefault="00337202">
            <w:pPr>
              <w:pStyle w:val="B1"/>
              <w:numPr>
                <w:ilvl w:val="0"/>
                <w:numId w:val="27"/>
              </w:numPr>
              <w:overflowPunct/>
              <w:autoSpaceDE/>
              <w:autoSpaceDN/>
              <w:adjustRightInd/>
              <w:snapToGrid/>
              <w:jc w:val="left"/>
              <w:rPr>
                <w:b/>
                <w:bCs/>
                <w:lang w:val="en-US"/>
              </w:rPr>
            </w:pPr>
            <w:r>
              <w:rPr>
                <w:b/>
                <w:bCs/>
                <w:lang w:val="en-US"/>
              </w:rPr>
              <w:t>for FDD, if the corresponding NP</w:t>
            </w:r>
            <w:r>
              <w:rPr>
                <w:rFonts w:hint="eastAsia"/>
                <w:b/>
                <w:bCs/>
                <w:lang w:val="en-US"/>
              </w:rPr>
              <w:t xml:space="preserve">RACH </w:t>
            </w:r>
            <w:r>
              <w:rPr>
                <w:b/>
                <w:bCs/>
                <w:lang w:val="en-US"/>
              </w:rPr>
              <w:t xml:space="preserve">transmission starts from </w:t>
            </w:r>
            <w:r>
              <w:rPr>
                <w:rFonts w:hint="eastAsia"/>
                <w:b/>
                <w:bCs/>
                <w:lang w:val="en-US"/>
              </w:rPr>
              <w:t xml:space="preserve">subframe </w:t>
            </w:r>
            <w:r>
              <w:rPr>
                <w:b/>
                <w:bCs/>
                <w:i/>
                <w:lang w:val="en-US"/>
              </w:rPr>
              <w:t>n+k</w:t>
            </w:r>
            <m:oMath>
              <m:r>
                <m:rPr>
                  <m:sty m:val="bi"/>
                </m:rPr>
                <w:rPr>
                  <w:rFonts w:ascii="Cambria Math" w:hAnsi="Cambria Math"/>
                  <w:color w:val="C00000"/>
                  <w:lang w:val="en-US"/>
                </w:rPr>
                <m:t>+</m:t>
              </m:r>
              <m:sSub>
                <m:sSubPr>
                  <m:ctrlPr>
                    <w:rPr>
                      <w:rFonts w:ascii="Cambria Math" w:hAnsi="Cambria Math"/>
                      <w:b/>
                      <w:bCs/>
                      <w:i/>
                      <w:color w:val="C00000"/>
                      <w:lang w:val="en-US"/>
                    </w:rPr>
                  </m:ctrlPr>
                </m:sSubPr>
                <m:e>
                  <m:r>
                    <m:rPr>
                      <m:sty m:val="bi"/>
                    </m:rPr>
                    <w:rPr>
                      <w:rFonts w:ascii="Cambria Math" w:hAnsi="Cambria Math"/>
                      <w:color w:val="C00000"/>
                      <w:lang w:val="en-US"/>
                    </w:rPr>
                    <m:t>K</m:t>
                  </m:r>
                </m:e>
                <m:sub>
                  <m:r>
                    <m:rPr>
                      <m:sty m:val="bi"/>
                    </m:rPr>
                    <w:rPr>
                      <w:rFonts w:ascii="Cambria Math" w:hAnsi="Cambria Math"/>
                      <w:color w:val="C00000"/>
                      <w:lang w:val="en-US"/>
                    </w:rPr>
                    <m:t>offset</m:t>
                  </m:r>
                </m:sub>
              </m:sSub>
            </m:oMath>
            <w:r>
              <w:rPr>
                <w:b/>
                <w:bCs/>
                <w:lang w:val="en-US"/>
              </w:rPr>
              <w:t xml:space="preserve">, the UE is not required to monitor NPDCCH in any subframe starting from subframe </w:t>
            </w:r>
            <w:r>
              <w:rPr>
                <w:b/>
                <w:bCs/>
                <w:i/>
                <w:lang w:val="en-US"/>
              </w:rPr>
              <w:t xml:space="preserve">n+1 </w:t>
            </w:r>
            <w:r>
              <w:rPr>
                <w:b/>
                <w:bCs/>
                <w:lang w:val="en-US"/>
              </w:rPr>
              <w:t xml:space="preserve">to subframe </w:t>
            </w:r>
            <w:r>
              <w:rPr>
                <w:b/>
                <w:bCs/>
                <w:i/>
                <w:lang w:val="en-US"/>
              </w:rPr>
              <w:t>n+k-1</w:t>
            </w:r>
            <m:oMath>
              <m:r>
                <m:rPr>
                  <m:sty m:val="bi"/>
                </m:rPr>
                <w:rPr>
                  <w:rFonts w:ascii="Cambria Math" w:hAnsi="Cambria Math"/>
                  <w:lang w:val="en-US"/>
                </w:rPr>
                <m:t>+</m:t>
              </m:r>
              <m:sSub>
                <m:sSubPr>
                  <m:ctrlPr>
                    <w:rPr>
                      <w:rFonts w:ascii="Cambria Math" w:hAnsi="Cambria Math"/>
                      <w:b/>
                      <w:bCs/>
                      <w:i/>
                      <w:iCs/>
                      <w:color w:val="C00000"/>
                      <w:lang w:val="en-US"/>
                    </w:rPr>
                  </m:ctrlPr>
                </m:sSubPr>
                <m:e>
                  <m:r>
                    <m:rPr>
                      <m:sty m:val="bi"/>
                    </m:rPr>
                    <w:rPr>
                      <w:rFonts w:ascii="Cambria Math" w:hAnsi="Cambria Math"/>
                      <w:color w:val="C00000"/>
                      <w:lang w:val="en-US"/>
                    </w:rPr>
                    <m:t>K</m:t>
                  </m:r>
                </m:e>
                <m:sub>
                  <m:r>
                    <m:rPr>
                      <m:sty m:val="bi"/>
                    </m:rPr>
                    <w:rPr>
                      <w:rFonts w:ascii="Cambria Math" w:hAnsi="Cambria Math"/>
                      <w:color w:val="C00000"/>
                      <w:lang w:val="en-US"/>
                    </w:rPr>
                    <m:t>offset</m:t>
                  </m:r>
                </m:sub>
              </m:sSub>
              <m:r>
                <m:rPr>
                  <m:sty m:val="bi"/>
                </m:rPr>
                <w:rPr>
                  <w:rFonts w:ascii="Cambria Math" w:hAnsi="Cambria Math"/>
                  <w:color w:val="C00000"/>
                  <w:lang w:val="en-US"/>
                </w:rPr>
                <m:t>-</m:t>
              </m:r>
              <m:sSubSup>
                <m:sSubSupPr>
                  <m:ctrlPr>
                    <w:rPr>
                      <w:rFonts w:ascii="Cambria Math" w:hAnsi="Cambria Math"/>
                      <w:b/>
                      <w:bCs/>
                      <w:i/>
                      <w:iCs/>
                      <w:color w:val="C00000"/>
                      <w:lang w:val="en-US"/>
                    </w:rPr>
                  </m:ctrlPr>
                </m:sSubSupPr>
                <m:e>
                  <m:r>
                    <m:rPr>
                      <m:sty m:val="bi"/>
                    </m:rPr>
                    <w:rPr>
                      <w:rFonts w:ascii="Cambria Math" w:hAnsi="Cambria Math"/>
                      <w:color w:val="C00000"/>
                      <w:lang w:val="en-US"/>
                    </w:rPr>
                    <m:t>n</m:t>
                  </m:r>
                </m:e>
                <m:sub>
                  <m:r>
                    <m:rPr>
                      <m:sty m:val="bi"/>
                    </m:rPr>
                    <w:rPr>
                      <w:rFonts w:ascii="Cambria Math" w:hAnsi="Cambria Math"/>
                      <w:color w:val="C00000"/>
                      <w:lang w:val="en-US"/>
                    </w:rPr>
                    <m:t>TA</m:t>
                  </m:r>
                </m:sub>
                <m:sup>
                  <m:r>
                    <m:rPr>
                      <m:sty m:val="bi"/>
                    </m:rPr>
                    <w:rPr>
                      <w:rFonts w:ascii="Cambria Math" w:hAnsi="Cambria Math"/>
                      <w:color w:val="C00000"/>
                      <w:lang w:val="en-US"/>
                    </w:rPr>
                    <m:t>UE</m:t>
                  </m:r>
                </m:sup>
              </m:sSubSup>
            </m:oMath>
            <w:r>
              <w:rPr>
                <w:b/>
                <w:bCs/>
                <w:lang w:val="en-US"/>
              </w:rPr>
              <w:t xml:space="preserve">. </w:t>
            </w:r>
          </w:p>
          <w:p w14:paraId="7B82BF47" w14:textId="77777777" w:rsidR="00D56F2F" w:rsidRDefault="00337202">
            <w:pPr>
              <w:rPr>
                <w:b/>
                <w:bCs/>
                <w:iCs/>
                <w:sz w:val="22"/>
                <w:szCs w:val="22"/>
                <w:lang w:val="en-US"/>
              </w:rPr>
            </w:pPr>
            <w:r>
              <w:rPr>
                <w:b/>
                <w:bCs/>
                <w:i/>
                <w:iCs/>
                <w:u w:val="single"/>
                <w:lang w:val="en-US"/>
              </w:rPr>
              <w:t>Proposal 5</w:t>
            </w:r>
            <w:r>
              <w:rPr>
                <w:b/>
                <w:bCs/>
                <w:lang w:val="en-US"/>
              </w:rPr>
              <w:t xml:space="preserve">: After a NPUSCH transmission, the UE is not required to monitor NPDCCH in any subframe starting from subframe </w:t>
            </w:r>
            <w:r>
              <w:rPr>
                <w:b/>
                <w:bCs/>
                <w:i/>
                <w:iCs/>
                <w:lang w:val="en-US"/>
              </w:rPr>
              <w:t>n+1</w:t>
            </w:r>
            <m:oMath>
              <m:r>
                <m:rPr>
                  <m:sty m:val="bi"/>
                </m:rPr>
                <w:rPr>
                  <w:rFonts w:ascii="Cambria Math" w:hAnsi="Cambria Math"/>
                  <w:color w:val="C00000"/>
                  <w:lang w:val="en-US"/>
                </w:rPr>
                <m:t>-</m:t>
              </m:r>
              <m:sSubSup>
                <m:sSubSupPr>
                  <m:ctrlPr>
                    <w:rPr>
                      <w:rFonts w:ascii="Cambria Math" w:hAnsi="Cambria Math" w:cs="Calibri"/>
                      <w:b/>
                      <w:bCs/>
                      <w:i/>
                      <w:iCs/>
                      <w:color w:val="C00000"/>
                      <w:sz w:val="22"/>
                      <w:szCs w:val="22"/>
                      <w:lang w:val="en-US"/>
                    </w:rPr>
                  </m:ctrlPr>
                </m:sSubSupPr>
                <m:e>
                  <m:r>
                    <m:rPr>
                      <m:sty m:val="bi"/>
                    </m:rPr>
                    <w:rPr>
                      <w:rFonts w:ascii="Cambria Math" w:hAnsi="Cambria Math"/>
                      <w:color w:val="C00000"/>
                      <w:lang w:val="en-US"/>
                    </w:rPr>
                    <m:t>n</m:t>
                  </m:r>
                </m:e>
                <m:sub>
                  <m:r>
                    <m:rPr>
                      <m:sty m:val="bi"/>
                    </m:rPr>
                    <w:rPr>
                      <w:rFonts w:ascii="Cambria Math" w:hAnsi="Cambria Math"/>
                      <w:color w:val="C00000"/>
                      <w:lang w:val="en-US"/>
                    </w:rPr>
                    <m:t>TA</m:t>
                  </m:r>
                </m:sub>
                <m:sup>
                  <m:r>
                    <m:rPr>
                      <m:sty m:val="bi"/>
                    </m:rPr>
                    <w:rPr>
                      <w:rFonts w:ascii="Cambria Math" w:hAnsi="Cambria Math"/>
                      <w:color w:val="C00000"/>
                      <w:lang w:val="en-US"/>
                    </w:rPr>
                    <m:t>UE</m:t>
                  </m:r>
                </m:sup>
              </m:sSubSup>
            </m:oMath>
            <w:r>
              <w:rPr>
                <w:b/>
                <w:bCs/>
                <w:i/>
                <w:iCs/>
                <w:lang w:val="en-US"/>
              </w:rPr>
              <w:t xml:space="preserve"> </w:t>
            </w:r>
            <w:r>
              <w:rPr>
                <w:b/>
                <w:bCs/>
                <w:lang w:val="en-US"/>
              </w:rPr>
              <w:t xml:space="preserve">to subframe </w:t>
            </w:r>
            <w:r>
              <w:rPr>
                <w:b/>
                <w:bCs/>
                <w:i/>
                <w:iCs/>
                <w:lang w:val="en-US"/>
              </w:rPr>
              <w:t>n+3</w:t>
            </w:r>
            <w:r>
              <w:rPr>
                <w:b/>
                <w:bCs/>
                <w:lang w:val="en-US"/>
              </w:rPr>
              <w:t xml:space="preserve"> </w:t>
            </w:r>
            <m:oMath>
              <m:r>
                <m:rPr>
                  <m:sty m:val="bi"/>
                </m:rPr>
                <w:rPr>
                  <w:rFonts w:ascii="Cambria Math" w:hAnsi="Cambria Math"/>
                  <w:color w:val="C00000"/>
                  <w:lang w:val="en-US"/>
                </w:rPr>
                <m:t>-</m:t>
              </m:r>
              <m:sSubSup>
                <m:sSubSupPr>
                  <m:ctrlPr>
                    <w:rPr>
                      <w:rFonts w:ascii="Cambria Math" w:hAnsi="Cambria Math" w:cs="Calibri"/>
                      <w:b/>
                      <w:bCs/>
                      <w:i/>
                      <w:iCs/>
                      <w:color w:val="C00000"/>
                      <w:sz w:val="22"/>
                      <w:szCs w:val="22"/>
                      <w:lang w:val="en-US"/>
                    </w:rPr>
                  </m:ctrlPr>
                </m:sSubSupPr>
                <m:e>
                  <m:r>
                    <m:rPr>
                      <m:sty m:val="bi"/>
                    </m:rPr>
                    <w:rPr>
                      <w:rFonts w:ascii="Cambria Math" w:hAnsi="Cambria Math"/>
                      <w:color w:val="C00000"/>
                      <w:lang w:val="en-US"/>
                    </w:rPr>
                    <m:t>n</m:t>
                  </m:r>
                </m:e>
                <m:sub>
                  <m:r>
                    <m:rPr>
                      <m:sty m:val="bi"/>
                    </m:rPr>
                    <w:rPr>
                      <w:rFonts w:ascii="Cambria Math" w:hAnsi="Cambria Math"/>
                      <w:color w:val="C00000"/>
                      <w:lang w:val="en-US"/>
                    </w:rPr>
                    <m:t>TA</m:t>
                  </m:r>
                </m:sub>
                <m:sup>
                  <m:r>
                    <m:rPr>
                      <m:sty m:val="bi"/>
                    </m:rPr>
                    <w:rPr>
                      <w:rFonts w:ascii="Cambria Math" w:hAnsi="Cambria Math"/>
                      <w:color w:val="C00000"/>
                      <w:lang w:val="en-US"/>
                    </w:rPr>
                    <m:t>UE</m:t>
                  </m:r>
                </m:sup>
              </m:sSubSup>
            </m:oMath>
            <w:r>
              <w:rPr>
                <w:b/>
                <w:bCs/>
                <w:iCs/>
                <w:sz w:val="22"/>
                <w:szCs w:val="22"/>
                <w:lang w:val="en-US"/>
              </w:rPr>
              <w:t xml:space="preserve">, </w:t>
            </w:r>
            <w:r>
              <w:rPr>
                <w:b/>
                <w:bCs/>
                <w:iCs/>
                <w:lang w:val="en-US"/>
              </w:rPr>
              <w:t xml:space="preserve">where the NPUSCH transmission ends in subframe </w:t>
            </w:r>
            <m:oMath>
              <m:r>
                <m:rPr>
                  <m:sty m:val="bi"/>
                </m:rPr>
                <w:rPr>
                  <w:rFonts w:ascii="Cambria Math" w:hAnsi="Cambria Math"/>
                  <w:lang w:val="en-US"/>
                </w:rPr>
                <m:t>n</m:t>
              </m:r>
            </m:oMath>
          </w:p>
          <w:p w14:paraId="61F0FD1A" w14:textId="77777777" w:rsidR="00D56F2F" w:rsidRDefault="00337202">
            <w:pPr>
              <w:spacing w:line="256" w:lineRule="auto"/>
              <w:rPr>
                <w:b/>
                <w:bCs/>
                <w:iCs/>
                <w:lang w:val="en-US"/>
              </w:rPr>
            </w:pPr>
            <w:r>
              <w:rPr>
                <w:b/>
                <w:bCs/>
                <w:i/>
                <w:u w:val="single"/>
                <w:lang w:val="en-US"/>
              </w:rPr>
              <w:t>Proposal 6</w:t>
            </w:r>
            <w:r>
              <w:rPr>
                <w:b/>
                <w:bCs/>
                <w:iCs/>
                <w:lang w:val="en-US"/>
              </w:rPr>
              <w:t>: For Type B half-duplex guard periods, a UE is not expected to receive a downlink subframe:</w:t>
            </w:r>
          </w:p>
          <w:p w14:paraId="752AC774" w14:textId="77777777" w:rsidR="00D56F2F" w:rsidRDefault="00337202">
            <w:pPr>
              <w:pStyle w:val="ListParagraph"/>
              <w:numPr>
                <w:ilvl w:val="0"/>
                <w:numId w:val="28"/>
              </w:numPr>
              <w:snapToGrid/>
              <w:spacing w:after="180" w:line="256" w:lineRule="auto"/>
              <w:ind w:firstLineChars="0"/>
              <w:contextualSpacing/>
              <w:jc w:val="left"/>
              <w:textAlignment w:val="baseline"/>
              <w:rPr>
                <w:b/>
                <w:bCs/>
                <w:color w:val="000000" w:themeColor="text1"/>
                <w:kern w:val="24"/>
                <w:lang w:val="en-US"/>
              </w:rPr>
            </w:pPr>
            <w:r>
              <w:rPr>
                <w:b/>
                <w:bCs/>
                <w:color w:val="000000" w:themeColor="text1"/>
                <w:kern w:val="24"/>
                <w:lang w:val="en-US"/>
              </w:rPr>
              <w:t xml:space="preserve">preceding an uplink subframe by </w:t>
            </w:r>
            <m:oMath>
              <m:d>
                <m:dPr>
                  <m:ctrlPr>
                    <w:rPr>
                      <w:rFonts w:ascii="Cambria Math" w:hAnsi="Cambria Math"/>
                      <w:b/>
                      <w:bCs/>
                      <w:i/>
                      <w:iCs/>
                      <w:color w:val="000000" w:themeColor="text1"/>
                      <w:kern w:val="24"/>
                      <w:lang w:val="en-US"/>
                    </w:rPr>
                  </m:ctrlPr>
                </m:dPr>
                <m:e>
                  <m:sSubSup>
                    <m:sSubSupPr>
                      <m:ctrlPr>
                        <w:rPr>
                          <w:rFonts w:ascii="Cambria Math" w:hAnsi="Cambria Math"/>
                          <w:b/>
                          <w:bCs/>
                          <w:i/>
                          <w:iCs/>
                          <w:color w:val="C00000"/>
                          <w:kern w:val="24"/>
                          <w:lang w:val="en-US"/>
                        </w:rPr>
                      </m:ctrlPr>
                    </m:sSubSupPr>
                    <m:e>
                      <m:r>
                        <m:rPr>
                          <m:sty m:val="bi"/>
                        </m:rPr>
                        <w:rPr>
                          <w:rFonts w:ascii="Cambria Math" w:hAnsi="Cambria Math"/>
                          <w:color w:val="C00000"/>
                          <w:kern w:val="24"/>
                          <w:lang w:val="en-US"/>
                        </w:rPr>
                        <m:t>1+n</m:t>
                      </m:r>
                    </m:e>
                    <m:sub>
                      <m:r>
                        <m:rPr>
                          <m:sty m:val="bi"/>
                        </m:rPr>
                        <w:rPr>
                          <w:rFonts w:ascii="Cambria Math" w:hAnsi="Cambria Math"/>
                          <w:color w:val="C00000"/>
                          <w:kern w:val="24"/>
                          <w:lang w:val="en-US"/>
                        </w:rPr>
                        <m:t>TA</m:t>
                      </m:r>
                    </m:sub>
                    <m:sup>
                      <m:r>
                        <m:rPr>
                          <m:sty m:val="bi"/>
                        </m:rPr>
                        <w:rPr>
                          <w:rFonts w:ascii="Cambria Math" w:hAnsi="Cambria Math"/>
                          <w:color w:val="C00000"/>
                          <w:kern w:val="24"/>
                          <w:lang w:val="en-US"/>
                        </w:rPr>
                        <m:t>UE</m:t>
                      </m:r>
                    </m:sup>
                  </m:sSubSup>
                </m:e>
              </m:d>
            </m:oMath>
            <w:r>
              <w:rPr>
                <w:b/>
                <w:bCs/>
                <w:color w:val="000000" w:themeColor="text1"/>
                <w:kern w:val="24"/>
                <w:lang w:val="en-US"/>
              </w:rPr>
              <w:t xml:space="preserve"> subframes from the same UE, and</w:t>
            </w:r>
          </w:p>
          <w:p w14:paraId="05329465" w14:textId="77777777" w:rsidR="00D56F2F" w:rsidRDefault="00337202">
            <w:pPr>
              <w:pStyle w:val="ListParagraph"/>
              <w:numPr>
                <w:ilvl w:val="0"/>
                <w:numId w:val="28"/>
              </w:numPr>
              <w:snapToGrid/>
              <w:spacing w:after="180" w:line="256" w:lineRule="auto"/>
              <w:ind w:firstLineChars="0"/>
              <w:contextualSpacing/>
              <w:jc w:val="left"/>
              <w:textAlignment w:val="baseline"/>
              <w:rPr>
                <w:b/>
                <w:bCs/>
                <w:color w:val="000000" w:themeColor="text1"/>
                <w:kern w:val="24"/>
                <w:lang w:val="en-US"/>
              </w:rPr>
            </w:pPr>
            <w:r>
              <w:rPr>
                <w:b/>
                <w:bCs/>
                <w:color w:val="000000" w:themeColor="text1"/>
                <w:kern w:val="24"/>
                <w:lang w:val="en-US"/>
              </w:rPr>
              <w:t xml:space="preserve">following an uplink subframe by </w:t>
            </w:r>
            <m:oMath>
              <m:d>
                <m:dPr>
                  <m:ctrlPr>
                    <w:rPr>
                      <w:rFonts w:ascii="Cambria Math" w:hAnsi="Cambria Math"/>
                      <w:b/>
                      <w:bCs/>
                      <w:i/>
                      <w:iCs/>
                      <w:color w:val="000000" w:themeColor="text1"/>
                      <w:kern w:val="24"/>
                      <w:lang w:val="en-US"/>
                    </w:rPr>
                  </m:ctrlPr>
                </m:dPr>
                <m:e>
                  <m:sSubSup>
                    <m:sSubSupPr>
                      <m:ctrlPr>
                        <w:rPr>
                          <w:rFonts w:ascii="Cambria Math" w:hAnsi="Cambria Math"/>
                          <w:b/>
                          <w:bCs/>
                          <w:i/>
                          <w:iCs/>
                          <w:color w:val="C00000"/>
                          <w:kern w:val="24"/>
                          <w:lang w:val="en-US"/>
                        </w:rPr>
                      </m:ctrlPr>
                    </m:sSubSupPr>
                    <m:e>
                      <m:r>
                        <m:rPr>
                          <m:sty m:val="bi"/>
                        </m:rPr>
                        <w:rPr>
                          <w:rFonts w:ascii="Cambria Math" w:hAnsi="Cambria Math"/>
                          <w:color w:val="C00000"/>
                          <w:kern w:val="24"/>
                          <w:lang w:val="en-US"/>
                        </w:rPr>
                        <m:t>1-n</m:t>
                      </m:r>
                    </m:e>
                    <m:sub>
                      <m:r>
                        <m:rPr>
                          <m:sty m:val="bi"/>
                        </m:rPr>
                        <w:rPr>
                          <w:rFonts w:ascii="Cambria Math" w:hAnsi="Cambria Math"/>
                          <w:color w:val="C00000"/>
                          <w:kern w:val="24"/>
                          <w:lang w:val="en-US"/>
                        </w:rPr>
                        <m:t>TA</m:t>
                      </m:r>
                    </m:sub>
                    <m:sup>
                      <m:r>
                        <m:rPr>
                          <m:sty m:val="bi"/>
                        </m:rPr>
                        <w:rPr>
                          <w:rFonts w:ascii="Cambria Math" w:hAnsi="Cambria Math"/>
                          <w:color w:val="C00000"/>
                          <w:kern w:val="24"/>
                          <w:lang w:val="en-US"/>
                        </w:rPr>
                        <m:t>UE</m:t>
                      </m:r>
                    </m:sup>
                  </m:sSubSup>
                </m:e>
              </m:d>
            </m:oMath>
            <w:r>
              <w:rPr>
                <w:b/>
                <w:bCs/>
                <w:color w:val="000000" w:themeColor="text1"/>
                <w:kern w:val="24"/>
                <w:lang w:val="en-US"/>
              </w:rPr>
              <w:t xml:space="preserve"> subframes from the same UE.</w:t>
            </w:r>
          </w:p>
        </w:tc>
      </w:tr>
      <w:tr w:rsidR="00D56F2F" w14:paraId="4971BE01" w14:textId="77777777">
        <w:tc>
          <w:tcPr>
            <w:tcW w:w="1980" w:type="dxa"/>
          </w:tcPr>
          <w:p w14:paraId="6FAEA11E" w14:textId="77777777" w:rsidR="00D56F2F" w:rsidRDefault="00337202">
            <w:pPr>
              <w:rPr>
                <w:bCs/>
                <w:lang w:val="en-US"/>
              </w:rPr>
            </w:pPr>
            <w:r>
              <w:rPr>
                <w:bCs/>
                <w:lang w:val="en-US"/>
              </w:rPr>
              <w:t>Intel</w:t>
            </w:r>
          </w:p>
        </w:tc>
        <w:tc>
          <w:tcPr>
            <w:tcW w:w="7036" w:type="dxa"/>
          </w:tcPr>
          <w:p w14:paraId="1967DE95" w14:textId="77777777" w:rsidR="00D56F2F" w:rsidRDefault="00337202">
            <w:pPr>
              <w:spacing w:before="240"/>
              <w:rPr>
                <w:i/>
                <w:sz w:val="22"/>
                <w:szCs w:val="22"/>
                <w:lang w:val="en-US"/>
              </w:rPr>
            </w:pPr>
            <w:r>
              <w:rPr>
                <w:b/>
                <w:bCs/>
                <w:i/>
                <w:sz w:val="22"/>
                <w:szCs w:val="22"/>
                <w:lang w:val="en-US"/>
              </w:rPr>
              <w:t>Proposal 3</w:t>
            </w:r>
            <w:r>
              <w:rPr>
                <w:i/>
                <w:sz w:val="22"/>
                <w:szCs w:val="22"/>
                <w:lang w:val="en-US"/>
              </w:rPr>
              <w:t xml:space="preserve">: </w:t>
            </w:r>
            <w:r>
              <w:rPr>
                <w:i/>
                <w:lang w:val="en-US"/>
              </w:rPr>
              <w:t>For the NPDCCH monitoring restrictions cases agreed at the last RAN1 meeting</w:t>
            </w:r>
          </w:p>
          <w:p w14:paraId="40D2C1B0" w14:textId="77777777" w:rsidR="00D56F2F" w:rsidRDefault="00337202">
            <w:pPr>
              <w:pStyle w:val="ListParagraph"/>
              <w:numPr>
                <w:ilvl w:val="1"/>
                <w:numId w:val="29"/>
              </w:numPr>
              <w:overflowPunct/>
              <w:autoSpaceDE/>
              <w:autoSpaceDN/>
              <w:adjustRightInd/>
              <w:snapToGrid/>
              <w:spacing w:before="240" w:after="0"/>
              <w:ind w:firstLineChars="0"/>
              <w:rPr>
                <w:rFonts w:ascii="Times New Roman" w:hAnsi="Times New Roman"/>
                <w:i/>
                <w:lang w:val="en-US"/>
              </w:rPr>
            </w:pPr>
            <w:r>
              <w:rPr>
                <w:rFonts w:ascii="Times New Roman" w:hAnsi="Times New Roman"/>
                <w:i/>
                <w:lang w:val="en-US"/>
              </w:rPr>
              <w:t>Subframes for DL reception are specified as DL subframe</w:t>
            </w:r>
          </w:p>
          <w:p w14:paraId="705D4252" w14:textId="77777777" w:rsidR="00D56F2F" w:rsidRDefault="00337202">
            <w:pPr>
              <w:pStyle w:val="ListParagraph"/>
              <w:numPr>
                <w:ilvl w:val="1"/>
                <w:numId w:val="29"/>
              </w:numPr>
              <w:overflowPunct/>
              <w:autoSpaceDE/>
              <w:autoSpaceDN/>
              <w:adjustRightInd/>
              <w:snapToGrid/>
              <w:spacing w:before="240" w:after="0"/>
              <w:ind w:firstLineChars="0"/>
              <w:rPr>
                <w:rFonts w:ascii="Times New Roman" w:hAnsi="Times New Roman"/>
                <w:i/>
                <w:lang w:val="en-US"/>
              </w:rPr>
            </w:pPr>
            <w:r>
              <w:rPr>
                <w:rFonts w:ascii="Times New Roman" w:hAnsi="Times New Roman"/>
                <w:i/>
                <w:lang w:val="en-US"/>
              </w:rPr>
              <w:t>Subframes for UL transmission are specified as UL subframes</w:t>
            </w:r>
          </w:p>
          <w:p w14:paraId="44C62545" w14:textId="77777777" w:rsidR="00D56F2F" w:rsidRDefault="00337202">
            <w:pPr>
              <w:pStyle w:val="ListParagraph"/>
              <w:numPr>
                <w:ilvl w:val="2"/>
                <w:numId w:val="29"/>
              </w:numPr>
              <w:overflowPunct/>
              <w:autoSpaceDE/>
              <w:autoSpaceDN/>
              <w:adjustRightInd/>
              <w:snapToGrid/>
              <w:spacing w:before="240" w:after="0"/>
              <w:ind w:firstLineChars="0"/>
              <w:rPr>
                <w:rFonts w:ascii="Times New Roman" w:hAnsi="Times New Roman"/>
                <w:i/>
                <w:lang w:val="en-US"/>
              </w:rPr>
            </w:pPr>
            <w:r>
              <w:rPr>
                <w:rFonts w:ascii="Times New Roman" w:hAnsi="Times New Roman"/>
                <w:i/>
                <w:lang w:val="en-US"/>
              </w:rPr>
              <w:t>It is assumed that UL subframe timing is shifted by the TA w.r.t. DL subframe timing</w:t>
            </w:r>
          </w:p>
          <w:p w14:paraId="0090AE0C" w14:textId="77777777" w:rsidR="00D56F2F" w:rsidRDefault="00337202">
            <w:pPr>
              <w:pStyle w:val="ListParagraph"/>
              <w:numPr>
                <w:ilvl w:val="1"/>
                <w:numId w:val="29"/>
              </w:numPr>
              <w:overflowPunct/>
              <w:autoSpaceDE/>
              <w:autoSpaceDN/>
              <w:adjustRightInd/>
              <w:snapToGrid/>
              <w:spacing w:before="240" w:after="0"/>
              <w:ind w:firstLineChars="0"/>
              <w:rPr>
                <w:rFonts w:ascii="Times New Roman" w:hAnsi="Times New Roman"/>
                <w:i/>
                <w:lang w:val="en-US"/>
              </w:rPr>
            </w:pPr>
            <w:r>
              <w:rPr>
                <w:rFonts w:ascii="Times New Roman" w:hAnsi="Times New Roman"/>
                <w:i/>
                <w:lang w:val="en-US"/>
              </w:rPr>
              <w:t>It is up to the gNB how/when to transmit NPDCCH considering the specified NPDCCH monitoring restrictions and TA uncertainty at the gNB (due to aging of reported TA value)</w:t>
            </w:r>
          </w:p>
        </w:tc>
      </w:tr>
      <w:tr w:rsidR="00D56F2F" w14:paraId="55F0F665" w14:textId="77777777">
        <w:tc>
          <w:tcPr>
            <w:tcW w:w="1980" w:type="dxa"/>
          </w:tcPr>
          <w:p w14:paraId="2B92F652" w14:textId="77777777" w:rsidR="00D56F2F" w:rsidRDefault="00337202">
            <w:pPr>
              <w:rPr>
                <w:bCs/>
                <w:lang w:val="en-US"/>
              </w:rPr>
            </w:pPr>
            <w:r>
              <w:rPr>
                <w:bCs/>
                <w:lang w:val="en-US"/>
              </w:rPr>
              <w:t>CMCC</w:t>
            </w:r>
          </w:p>
        </w:tc>
        <w:tc>
          <w:tcPr>
            <w:tcW w:w="7036" w:type="dxa"/>
          </w:tcPr>
          <w:p w14:paraId="40007172" w14:textId="77777777" w:rsidR="00D56F2F" w:rsidRDefault="00337202">
            <w:pPr>
              <w:spacing w:beforeLines="50" w:before="120" w:afterLines="50" w:after="120"/>
              <w:rPr>
                <w:highlight w:val="yellow"/>
                <w:lang w:val="en-US"/>
              </w:rPr>
            </w:pPr>
            <w:r>
              <w:rPr>
                <w:rFonts w:hint="eastAsia"/>
                <w:bCs/>
                <w:iCs/>
                <w:highlight w:val="yellow"/>
                <w:lang w:val="en-US"/>
              </w:rPr>
              <w:t>R</w:t>
            </w:r>
            <w:r>
              <w:rPr>
                <w:bCs/>
                <w:iCs/>
                <w:highlight w:val="yellow"/>
                <w:lang w:val="en-US"/>
              </w:rPr>
              <w:t xml:space="preserve">egarding </w:t>
            </w:r>
            <w:r>
              <w:rPr>
                <w:highlight w:val="yellow"/>
                <w:lang w:val="en-US"/>
              </w:rPr>
              <w:t xml:space="preserve">NPDCCH monitoring restrictions, two typical restriction modes can be </w:t>
            </w:r>
            <w:r>
              <w:rPr>
                <w:highlight w:val="yellow"/>
                <w:lang w:val="en-US"/>
              </w:rPr>
              <w:lastRenderedPageBreak/>
              <w:t>identified as following:</w:t>
            </w:r>
          </w:p>
          <w:p w14:paraId="6C0CEB18" w14:textId="77777777" w:rsidR="00D56F2F" w:rsidRDefault="00337202">
            <w:pPr>
              <w:pStyle w:val="ListParagraph"/>
              <w:numPr>
                <w:ilvl w:val="0"/>
                <w:numId w:val="30"/>
              </w:numPr>
              <w:overflowPunct/>
              <w:autoSpaceDE/>
              <w:autoSpaceDN/>
              <w:adjustRightInd/>
              <w:snapToGrid/>
              <w:spacing w:beforeLines="50" w:before="120" w:afterLines="50"/>
              <w:ind w:firstLineChars="0"/>
              <w:jc w:val="left"/>
              <w:rPr>
                <w:rFonts w:cs="Times New Roman"/>
                <w:highlight w:val="yellow"/>
                <w:lang w:val="en-US"/>
              </w:rPr>
            </w:pPr>
            <w:r>
              <w:rPr>
                <w:rFonts w:cs="Times New Roman" w:hint="eastAsia"/>
                <w:highlight w:val="yellow"/>
                <w:lang w:val="en-US"/>
              </w:rPr>
              <w:t>T</w:t>
            </w:r>
            <w:r>
              <w:rPr>
                <w:rFonts w:cs="Times New Roman"/>
                <w:highlight w:val="yellow"/>
                <w:lang w:val="en-US"/>
              </w:rPr>
              <w:t xml:space="preserve">ype 1: the UE is not required to monitor an NPDCCH candidate in any subframe starting from subframe n+1 to subframe n+k-1. In this case, the duration of NPDCCH monitoring restriction windows is about (k-1) ms in </w:t>
            </w:r>
            <w:r>
              <w:rPr>
                <w:rFonts w:eastAsiaTheme="minorEastAsia" w:cs="Times New Roman"/>
                <w:bCs/>
                <w:iCs/>
                <w:highlight w:val="yellow"/>
                <w:lang w:val="en-US"/>
              </w:rPr>
              <w:t>terrestrial network.</w:t>
            </w:r>
          </w:p>
          <w:p w14:paraId="46A3D8E7" w14:textId="77777777" w:rsidR="00D56F2F" w:rsidRDefault="00337202">
            <w:pPr>
              <w:pStyle w:val="ListParagraph"/>
              <w:numPr>
                <w:ilvl w:val="0"/>
                <w:numId w:val="30"/>
              </w:numPr>
              <w:overflowPunct/>
              <w:autoSpaceDE/>
              <w:autoSpaceDN/>
              <w:adjustRightInd/>
              <w:snapToGrid/>
              <w:spacing w:beforeLines="50" w:before="120" w:afterLines="50"/>
              <w:ind w:firstLineChars="0"/>
              <w:jc w:val="left"/>
              <w:rPr>
                <w:rFonts w:cs="Times New Roman"/>
                <w:highlight w:val="yellow"/>
                <w:lang w:val="en-US"/>
              </w:rPr>
            </w:pPr>
            <w:r>
              <w:rPr>
                <w:rFonts w:eastAsiaTheme="minorEastAsia" w:cs="Times New Roman" w:hint="eastAsia"/>
                <w:highlight w:val="yellow"/>
                <w:lang w:val="en-US"/>
              </w:rPr>
              <w:t>T</w:t>
            </w:r>
            <w:r>
              <w:rPr>
                <w:rFonts w:eastAsiaTheme="minorEastAsia" w:cs="Times New Roman"/>
                <w:highlight w:val="yellow"/>
                <w:lang w:val="en-US"/>
              </w:rPr>
              <w:t xml:space="preserve">ype 2: the UE is not required to monitor an NPDCCH candidate in any subframe starting from subframe n+k-2 to subframe n+k-1. </w:t>
            </w:r>
            <w:r>
              <w:rPr>
                <w:rFonts w:cs="Times New Roman"/>
                <w:highlight w:val="yellow"/>
                <w:lang w:val="en-US"/>
              </w:rPr>
              <w:t xml:space="preserve">In this case, the duration of NPDCCH monitoring restriction windows is about 2 ms in </w:t>
            </w:r>
            <w:r>
              <w:rPr>
                <w:rFonts w:eastAsiaTheme="minorEastAsia" w:cs="Times New Roman"/>
                <w:bCs/>
                <w:iCs/>
                <w:highlight w:val="yellow"/>
                <w:lang w:val="en-US"/>
              </w:rPr>
              <w:t>terrestrial network.</w:t>
            </w:r>
          </w:p>
          <w:p w14:paraId="16C4E006" w14:textId="77777777" w:rsidR="00D56F2F" w:rsidRDefault="00337202">
            <w:pPr>
              <w:spacing w:beforeLines="50" w:before="120" w:afterLines="50" w:after="120"/>
              <w:rPr>
                <w:lang w:val="en-US"/>
              </w:rPr>
            </w:pPr>
            <w:r>
              <w:rPr>
                <w:b/>
                <w:i/>
                <w:u w:val="single"/>
                <w:lang w:val="en-US"/>
              </w:rPr>
              <w:t>Observation 1:</w:t>
            </w:r>
            <w:r>
              <w:rPr>
                <w:bCs/>
                <w:lang w:val="en-US"/>
              </w:rPr>
              <w:t xml:space="preserve"> For </w:t>
            </w:r>
            <w:r>
              <w:rPr>
                <w:lang w:val="en-US"/>
              </w:rPr>
              <w:t>NPDCCH monitoring restrictions, two restriction modes can be identified:</w:t>
            </w:r>
          </w:p>
          <w:p w14:paraId="19D3124F" w14:textId="77777777" w:rsidR="00D56F2F" w:rsidRDefault="00337202">
            <w:pPr>
              <w:pStyle w:val="ListParagraph"/>
              <w:numPr>
                <w:ilvl w:val="0"/>
                <w:numId w:val="30"/>
              </w:numPr>
              <w:overflowPunct/>
              <w:autoSpaceDE/>
              <w:autoSpaceDN/>
              <w:adjustRightInd/>
              <w:snapToGrid/>
              <w:spacing w:beforeLines="50" w:before="120" w:afterLines="50"/>
              <w:ind w:firstLineChars="0"/>
              <w:jc w:val="left"/>
              <w:rPr>
                <w:rFonts w:cs="Times New Roman"/>
                <w:lang w:val="en-US"/>
              </w:rPr>
            </w:pPr>
            <w:r>
              <w:rPr>
                <w:rFonts w:cs="Times New Roman" w:hint="eastAsia"/>
                <w:lang w:val="en-US"/>
              </w:rPr>
              <w:t>T</w:t>
            </w:r>
            <w:r>
              <w:rPr>
                <w:rFonts w:cs="Times New Roman"/>
                <w:lang w:val="en-US"/>
              </w:rPr>
              <w:t>ype 1: the UE is not required to monitor an NPDCCH candidate in any subframe starting from subframe n+1 to subframe n+k-1.</w:t>
            </w:r>
          </w:p>
          <w:p w14:paraId="51722927" w14:textId="77777777" w:rsidR="00D56F2F" w:rsidRDefault="00337202">
            <w:pPr>
              <w:pStyle w:val="ListParagraph"/>
              <w:numPr>
                <w:ilvl w:val="0"/>
                <w:numId w:val="30"/>
              </w:numPr>
              <w:overflowPunct/>
              <w:autoSpaceDE/>
              <w:autoSpaceDN/>
              <w:adjustRightInd/>
              <w:snapToGrid/>
              <w:spacing w:beforeLines="50" w:before="120" w:afterLines="50"/>
              <w:ind w:firstLineChars="0"/>
              <w:jc w:val="left"/>
              <w:rPr>
                <w:rFonts w:cs="Times New Roman"/>
                <w:lang w:val="en-US"/>
              </w:rPr>
            </w:pPr>
            <w:r>
              <w:rPr>
                <w:rFonts w:eastAsiaTheme="minorEastAsia" w:cs="Times New Roman" w:hint="eastAsia"/>
                <w:lang w:val="en-US"/>
              </w:rPr>
              <w:t>T</w:t>
            </w:r>
            <w:r>
              <w:rPr>
                <w:rFonts w:eastAsiaTheme="minorEastAsia" w:cs="Times New Roman"/>
                <w:lang w:val="en-US"/>
              </w:rPr>
              <w:t>ype 2: the UE is not required to monitor an NPDCCH candidate in any subframe starting from subframe n+k-2 to subframe n+k-1.</w:t>
            </w:r>
          </w:p>
          <w:p w14:paraId="23A1AFCF" w14:textId="77777777" w:rsidR="00D56F2F" w:rsidRDefault="00337202">
            <w:pPr>
              <w:spacing w:beforeLines="50" w:before="120" w:afterLines="50" w:after="120"/>
              <w:rPr>
                <w:bCs/>
                <w:iCs/>
                <w:lang w:val="en-US"/>
              </w:rPr>
            </w:pPr>
            <w:r>
              <w:rPr>
                <w:b/>
                <w:i/>
                <w:u w:val="single"/>
                <w:lang w:val="en-US"/>
              </w:rPr>
              <w:t>Proposal 2:</w:t>
            </w:r>
            <w:r>
              <w:rPr>
                <w:bCs/>
                <w:lang w:val="en-US"/>
              </w:rPr>
              <w:t xml:space="preserve"> For</w:t>
            </w:r>
            <w:r>
              <w:rPr>
                <w:bCs/>
                <w:iCs/>
                <w:lang w:val="en-US"/>
              </w:rPr>
              <w:t xml:space="preserve"> timing relationship</w:t>
            </w:r>
            <w:r>
              <w:rPr>
                <w:bCs/>
                <w:lang w:val="en-US"/>
              </w:rPr>
              <w:t xml:space="preserve"> enhancement for </w:t>
            </w:r>
            <w:r>
              <w:rPr>
                <w:lang w:val="en-US"/>
              </w:rPr>
              <w:t>NPDCCH monitoring restrictions in IoT NTN,</w:t>
            </w:r>
            <w:r>
              <w:rPr>
                <w:bCs/>
                <w:lang w:val="en-US"/>
              </w:rPr>
              <w:t xml:space="preserve"> the </w:t>
            </w:r>
            <w:r>
              <w:rPr>
                <w:bCs/>
                <w:iCs/>
                <w:lang w:val="en-US"/>
              </w:rPr>
              <w:t>following modification candidates can be considered.</w:t>
            </w:r>
          </w:p>
          <w:p w14:paraId="0CE26E98" w14:textId="77777777" w:rsidR="00D56F2F" w:rsidRDefault="00337202">
            <w:pPr>
              <w:pStyle w:val="ListParagraph"/>
              <w:numPr>
                <w:ilvl w:val="0"/>
                <w:numId w:val="30"/>
              </w:numPr>
              <w:overflowPunct/>
              <w:autoSpaceDE/>
              <w:autoSpaceDN/>
              <w:adjustRightInd/>
              <w:snapToGrid/>
              <w:spacing w:beforeLines="50" w:before="120" w:afterLines="50"/>
              <w:ind w:firstLineChars="0"/>
              <w:jc w:val="left"/>
              <w:rPr>
                <w:rFonts w:cs="Times New Roman"/>
                <w:bCs/>
                <w:iCs/>
                <w:lang w:val="en-US"/>
              </w:rPr>
            </w:pPr>
            <w:r>
              <w:rPr>
                <w:rFonts w:cs="Times New Roman"/>
                <w:lang w:val="en-US"/>
              </w:rPr>
              <w:t xml:space="preserve">For </w:t>
            </w:r>
            <w:r>
              <w:rPr>
                <w:rFonts w:cs="Times New Roman" w:hint="eastAsia"/>
                <w:lang w:val="en-US"/>
              </w:rPr>
              <w:t>T</w:t>
            </w:r>
            <w:r>
              <w:rPr>
                <w:rFonts w:cs="Times New Roman"/>
                <w:lang w:val="en-US"/>
              </w:rPr>
              <w:t xml:space="preserve">ype 1 restriction mode: </w:t>
            </w:r>
          </w:p>
          <w:p w14:paraId="65B98140" w14:textId="77777777" w:rsidR="00D56F2F" w:rsidRDefault="00337202">
            <w:pPr>
              <w:pStyle w:val="ListParagraph"/>
              <w:numPr>
                <w:ilvl w:val="1"/>
                <w:numId w:val="30"/>
              </w:numPr>
              <w:overflowPunct/>
              <w:autoSpaceDE/>
              <w:autoSpaceDN/>
              <w:adjustRightInd/>
              <w:snapToGrid/>
              <w:spacing w:beforeLines="50" w:before="120" w:afterLines="50"/>
              <w:ind w:firstLineChars="0"/>
              <w:jc w:val="left"/>
              <w:rPr>
                <w:rFonts w:cs="Times New Roman"/>
                <w:bCs/>
                <w:iCs/>
                <w:lang w:val="en-US"/>
              </w:rPr>
            </w:pPr>
            <w:r>
              <w:rPr>
                <w:rFonts w:cs="Times New Roman"/>
                <w:lang w:val="en-US"/>
              </w:rPr>
              <w:t xml:space="preserve">Option 1: the UE is not required to monitor an NPDCCH candidate in any subframe starting from </w:t>
            </w:r>
            <w:r>
              <w:rPr>
                <w:rFonts w:cs="Times New Roman"/>
                <w:bCs/>
                <w:iCs/>
                <w:color w:val="FF0000"/>
                <w:lang w:val="en-US"/>
              </w:rPr>
              <w:t>DL</w:t>
            </w:r>
            <w:r>
              <w:rPr>
                <w:rFonts w:cs="Times New Roman"/>
                <w:lang w:val="en-US"/>
              </w:rPr>
              <w:t xml:space="preserve"> subframe n+1 to </w:t>
            </w:r>
            <w:r>
              <w:rPr>
                <w:rFonts w:cs="Times New Roman"/>
                <w:bCs/>
                <w:iCs/>
                <w:color w:val="FF0000"/>
                <w:lang w:val="en-US"/>
              </w:rPr>
              <w:t xml:space="preserve">UL </w:t>
            </w:r>
            <w:r>
              <w:rPr>
                <w:rFonts w:cs="Times New Roman"/>
                <w:lang w:val="en-US"/>
              </w:rPr>
              <w:t>subframe n+k-1.</w:t>
            </w:r>
          </w:p>
          <w:p w14:paraId="18A071C2" w14:textId="77777777" w:rsidR="00D56F2F" w:rsidRDefault="00337202">
            <w:pPr>
              <w:pStyle w:val="ListParagraph"/>
              <w:numPr>
                <w:ilvl w:val="1"/>
                <w:numId w:val="30"/>
              </w:numPr>
              <w:overflowPunct/>
              <w:autoSpaceDE/>
              <w:autoSpaceDN/>
              <w:adjustRightInd/>
              <w:snapToGrid/>
              <w:spacing w:beforeLines="50" w:before="120" w:afterLines="50"/>
              <w:ind w:firstLineChars="0"/>
              <w:jc w:val="left"/>
              <w:rPr>
                <w:rFonts w:cs="Times New Roman"/>
                <w:bCs/>
                <w:iCs/>
                <w:lang w:val="en-US"/>
              </w:rPr>
            </w:pPr>
            <w:r>
              <w:rPr>
                <w:rFonts w:cs="Times New Roman"/>
                <w:lang w:val="en-US"/>
              </w:rPr>
              <w:t>Option 2: the UE is not required to monitor an NPDCCH candidate in any subframe starting from subframe n+1 to subframe n+k</w:t>
            </w:r>
            <w:r>
              <w:rPr>
                <w:rFonts w:cs="Times New Roman"/>
                <w:bCs/>
                <w:iCs/>
                <w:color w:val="FF0000"/>
                <w:lang w:val="en-US"/>
              </w:rPr>
              <w:t>+</w:t>
            </w:r>
            <w:r>
              <w:rPr>
                <w:rFonts w:cs="Times New Roman"/>
                <w:bCs/>
                <w:i/>
                <w:iCs/>
                <w:color w:val="FF0000"/>
                <w:lang w:val="en-US"/>
              </w:rPr>
              <w:t>K_offset-</w:t>
            </w:r>
            <m:oMath>
              <m:sSubSup>
                <m:sSubSupPr>
                  <m:ctrlPr>
                    <w:rPr>
                      <w:rFonts w:ascii="Cambria Math" w:hAnsi="Cambria Math" w:cs="Times New Roman"/>
                      <w:bCs/>
                      <w:i/>
                      <w:iCs/>
                      <w:color w:val="FF0000"/>
                      <w:lang w:val="en-US"/>
                    </w:rPr>
                  </m:ctrlPr>
                </m:sSubSupPr>
                <m:e>
                  <m:r>
                    <w:rPr>
                      <w:rFonts w:ascii="Cambria Math" w:hAnsi="Cambria Math" w:cs="Times New Roman"/>
                      <w:color w:val="FF0000"/>
                      <w:lang w:val="en-US"/>
                    </w:rPr>
                    <m:t>n</m:t>
                  </m:r>
                </m:e>
                <m:sub>
                  <m:r>
                    <w:rPr>
                      <w:rFonts w:ascii="Cambria Math" w:hAnsi="Cambria Math" w:cs="Times New Roman"/>
                      <w:color w:val="FF0000"/>
                      <w:lang w:val="en-US"/>
                    </w:rPr>
                    <m:t>TA</m:t>
                  </m:r>
                </m:sub>
                <m:sup>
                  <m:r>
                    <w:rPr>
                      <w:rFonts w:ascii="Cambria Math" w:hAnsi="Cambria Math" w:cs="Times New Roman"/>
                      <w:color w:val="FF0000"/>
                      <w:lang w:val="en-US"/>
                    </w:rPr>
                    <m:t>UE</m:t>
                  </m:r>
                </m:sup>
              </m:sSubSup>
            </m:oMath>
            <w:r>
              <w:rPr>
                <w:rFonts w:cs="Times New Roman"/>
                <w:lang w:val="en-US"/>
              </w:rPr>
              <w:t>-1.</w:t>
            </w:r>
          </w:p>
          <w:p w14:paraId="5E38DC77" w14:textId="77777777" w:rsidR="00D56F2F" w:rsidRDefault="00337202">
            <w:pPr>
              <w:pStyle w:val="ListParagraph"/>
              <w:numPr>
                <w:ilvl w:val="0"/>
                <w:numId w:val="30"/>
              </w:numPr>
              <w:overflowPunct/>
              <w:autoSpaceDE/>
              <w:autoSpaceDN/>
              <w:adjustRightInd/>
              <w:snapToGrid/>
              <w:spacing w:beforeLines="50" w:before="120" w:afterLines="50"/>
              <w:ind w:firstLineChars="0"/>
              <w:jc w:val="left"/>
              <w:rPr>
                <w:rFonts w:cs="Times New Roman"/>
                <w:bCs/>
                <w:iCs/>
                <w:lang w:val="en-US"/>
              </w:rPr>
            </w:pPr>
            <w:r>
              <w:rPr>
                <w:rFonts w:cs="Times New Roman"/>
                <w:lang w:val="en-US"/>
              </w:rPr>
              <w:t xml:space="preserve">For </w:t>
            </w:r>
            <w:r>
              <w:rPr>
                <w:rFonts w:cs="Times New Roman" w:hint="eastAsia"/>
                <w:lang w:val="en-US"/>
              </w:rPr>
              <w:t>T</w:t>
            </w:r>
            <w:r>
              <w:rPr>
                <w:rFonts w:cs="Times New Roman"/>
                <w:lang w:val="en-US"/>
              </w:rPr>
              <w:t xml:space="preserve">ype 2 restriction mode: </w:t>
            </w:r>
          </w:p>
          <w:p w14:paraId="466EBBE3" w14:textId="77777777" w:rsidR="00D56F2F" w:rsidRDefault="00337202">
            <w:pPr>
              <w:pStyle w:val="ListParagraph"/>
              <w:numPr>
                <w:ilvl w:val="1"/>
                <w:numId w:val="30"/>
              </w:numPr>
              <w:overflowPunct/>
              <w:autoSpaceDE/>
              <w:autoSpaceDN/>
              <w:adjustRightInd/>
              <w:snapToGrid/>
              <w:spacing w:beforeLines="50" w:before="120" w:afterLines="50"/>
              <w:ind w:firstLineChars="0"/>
              <w:jc w:val="left"/>
              <w:rPr>
                <w:rFonts w:cs="Times New Roman"/>
                <w:bCs/>
                <w:iCs/>
                <w:lang w:val="en-US"/>
              </w:rPr>
            </w:pPr>
            <w:r>
              <w:rPr>
                <w:rFonts w:cs="Times New Roman"/>
                <w:bCs/>
                <w:iCs/>
                <w:lang w:val="en-US"/>
              </w:rPr>
              <w:t xml:space="preserve">Option 1: the UE is not required to monitor an NPDCCH candidate in any subframe starting from </w:t>
            </w:r>
            <w:r>
              <w:rPr>
                <w:rFonts w:cs="Times New Roman"/>
                <w:bCs/>
                <w:iCs/>
                <w:color w:val="FF0000"/>
                <w:lang w:val="en-US"/>
              </w:rPr>
              <w:t xml:space="preserve">UL </w:t>
            </w:r>
            <w:r>
              <w:rPr>
                <w:rFonts w:cs="Times New Roman"/>
                <w:bCs/>
                <w:iCs/>
                <w:lang w:val="en-US"/>
              </w:rPr>
              <w:t xml:space="preserve">subframe n+k-2 to </w:t>
            </w:r>
            <w:r>
              <w:rPr>
                <w:rFonts w:cs="Times New Roman"/>
                <w:bCs/>
                <w:iCs/>
                <w:color w:val="FF0000"/>
                <w:lang w:val="en-US"/>
              </w:rPr>
              <w:t xml:space="preserve">UL </w:t>
            </w:r>
            <w:r>
              <w:rPr>
                <w:rFonts w:cs="Times New Roman"/>
                <w:bCs/>
                <w:iCs/>
                <w:lang w:val="en-US"/>
              </w:rPr>
              <w:t>subframe n+k-1.</w:t>
            </w:r>
          </w:p>
          <w:p w14:paraId="212ADA92" w14:textId="77777777" w:rsidR="00D56F2F" w:rsidRDefault="00337202">
            <w:pPr>
              <w:pStyle w:val="ListParagraph"/>
              <w:numPr>
                <w:ilvl w:val="1"/>
                <w:numId w:val="30"/>
              </w:numPr>
              <w:overflowPunct/>
              <w:autoSpaceDE/>
              <w:autoSpaceDN/>
              <w:adjustRightInd/>
              <w:snapToGrid/>
              <w:spacing w:beforeLines="50" w:before="120" w:afterLines="50"/>
              <w:ind w:firstLineChars="0"/>
              <w:jc w:val="left"/>
              <w:rPr>
                <w:rFonts w:cs="Times New Roman"/>
                <w:bCs/>
                <w:iCs/>
                <w:lang w:val="en-US"/>
              </w:rPr>
            </w:pPr>
            <w:r>
              <w:rPr>
                <w:rFonts w:cs="Times New Roman"/>
                <w:bCs/>
                <w:iCs/>
                <w:lang w:val="en-US"/>
              </w:rPr>
              <w:t>Option 2: the UE is not required to monitor an NPDCCH candidate in any subframe starting from subframe n+k</w:t>
            </w:r>
            <w:r>
              <w:rPr>
                <w:rFonts w:cs="Times New Roman"/>
                <w:bCs/>
                <w:iCs/>
                <w:color w:val="FF0000"/>
                <w:lang w:val="en-US"/>
              </w:rPr>
              <w:t>+</w:t>
            </w:r>
            <w:r>
              <w:rPr>
                <w:rFonts w:cs="Times New Roman"/>
                <w:bCs/>
                <w:i/>
                <w:iCs/>
                <w:color w:val="FF0000"/>
                <w:lang w:val="en-US"/>
              </w:rPr>
              <w:t>K_offset-</w:t>
            </w:r>
            <m:oMath>
              <m:sSubSup>
                <m:sSubSupPr>
                  <m:ctrlPr>
                    <w:rPr>
                      <w:rFonts w:ascii="Cambria Math" w:hAnsi="Cambria Math" w:cs="Times New Roman"/>
                      <w:bCs/>
                      <w:i/>
                      <w:iCs/>
                      <w:color w:val="FF0000"/>
                      <w:lang w:val="en-US"/>
                    </w:rPr>
                  </m:ctrlPr>
                </m:sSubSupPr>
                <m:e>
                  <m:r>
                    <w:rPr>
                      <w:rFonts w:ascii="Cambria Math" w:hAnsi="Cambria Math" w:cs="Times New Roman"/>
                      <w:color w:val="FF0000"/>
                      <w:lang w:val="en-US"/>
                    </w:rPr>
                    <m:t>n</m:t>
                  </m:r>
                </m:e>
                <m:sub>
                  <m:r>
                    <w:rPr>
                      <w:rFonts w:ascii="Cambria Math" w:hAnsi="Cambria Math" w:cs="Times New Roman"/>
                      <w:color w:val="FF0000"/>
                      <w:lang w:val="en-US"/>
                    </w:rPr>
                    <m:t>TA</m:t>
                  </m:r>
                </m:sub>
                <m:sup>
                  <m:r>
                    <w:rPr>
                      <w:rFonts w:ascii="Cambria Math" w:hAnsi="Cambria Math" w:cs="Times New Roman"/>
                      <w:color w:val="FF0000"/>
                      <w:lang w:val="en-US"/>
                    </w:rPr>
                    <m:t>UE</m:t>
                  </m:r>
                </m:sup>
              </m:sSubSup>
            </m:oMath>
            <w:r>
              <w:rPr>
                <w:rFonts w:cs="Times New Roman"/>
                <w:bCs/>
                <w:iCs/>
                <w:lang w:val="en-US"/>
              </w:rPr>
              <w:t>-2 to subframe n+k</w:t>
            </w:r>
            <w:r>
              <w:rPr>
                <w:rFonts w:cs="Times New Roman"/>
                <w:bCs/>
                <w:iCs/>
                <w:color w:val="FF0000"/>
                <w:lang w:val="en-US"/>
              </w:rPr>
              <w:t>+</w:t>
            </w:r>
            <w:r>
              <w:rPr>
                <w:rFonts w:cs="Times New Roman"/>
                <w:bCs/>
                <w:i/>
                <w:iCs/>
                <w:color w:val="FF0000"/>
                <w:lang w:val="en-US"/>
              </w:rPr>
              <w:t>K_offset-</w:t>
            </w:r>
            <m:oMath>
              <m:sSubSup>
                <m:sSubSupPr>
                  <m:ctrlPr>
                    <w:rPr>
                      <w:rFonts w:ascii="Cambria Math" w:hAnsi="Cambria Math" w:cs="Times New Roman"/>
                      <w:bCs/>
                      <w:i/>
                      <w:iCs/>
                      <w:color w:val="FF0000"/>
                      <w:lang w:val="en-US"/>
                    </w:rPr>
                  </m:ctrlPr>
                </m:sSubSupPr>
                <m:e>
                  <m:r>
                    <w:rPr>
                      <w:rFonts w:ascii="Cambria Math" w:hAnsi="Cambria Math" w:cs="Times New Roman"/>
                      <w:color w:val="FF0000"/>
                      <w:lang w:val="en-US"/>
                    </w:rPr>
                    <m:t>n</m:t>
                  </m:r>
                </m:e>
                <m:sub>
                  <m:r>
                    <w:rPr>
                      <w:rFonts w:ascii="Cambria Math" w:hAnsi="Cambria Math" w:cs="Times New Roman"/>
                      <w:color w:val="FF0000"/>
                      <w:lang w:val="en-US"/>
                    </w:rPr>
                    <m:t>TA</m:t>
                  </m:r>
                </m:sub>
                <m:sup>
                  <m:r>
                    <w:rPr>
                      <w:rFonts w:ascii="Cambria Math" w:hAnsi="Cambria Math" w:cs="Times New Roman"/>
                      <w:color w:val="FF0000"/>
                      <w:lang w:val="en-US"/>
                    </w:rPr>
                    <m:t>UE</m:t>
                  </m:r>
                </m:sup>
              </m:sSubSup>
            </m:oMath>
            <w:r>
              <w:rPr>
                <w:rFonts w:cs="Times New Roman"/>
                <w:bCs/>
                <w:iCs/>
                <w:lang w:val="en-US"/>
              </w:rPr>
              <w:t>-1.</w:t>
            </w:r>
          </w:p>
          <w:p w14:paraId="040FC41F" w14:textId="77777777" w:rsidR="00D56F2F" w:rsidRDefault="00337202">
            <w:pPr>
              <w:spacing w:beforeLines="50" w:before="120" w:afterLines="50" w:after="120"/>
              <w:rPr>
                <w:bCs/>
                <w:iCs/>
                <w:lang w:val="en-US"/>
              </w:rPr>
            </w:pPr>
            <w:r>
              <w:rPr>
                <w:bCs/>
                <w:iCs/>
                <w:lang w:val="en-US"/>
              </w:rPr>
              <w:t xml:space="preserve">wherein, </w:t>
            </w:r>
            <m:oMath>
              <m:sSubSup>
                <m:sSubSupPr>
                  <m:ctrlPr>
                    <w:rPr>
                      <w:rFonts w:ascii="Cambria Math" w:eastAsia="Times New Roman" w:hAnsi="Cambria Math"/>
                      <w:bCs/>
                      <w:i/>
                      <w:iCs/>
                      <w:color w:val="FF0000"/>
                      <w:lang w:val="en-US"/>
                    </w:rPr>
                  </m:ctrlPr>
                </m:sSubSupPr>
                <m:e>
                  <m:r>
                    <w:rPr>
                      <w:rFonts w:ascii="Cambria Math" w:hAnsi="Cambria Math"/>
                      <w:color w:val="FF0000"/>
                      <w:lang w:val="en-US"/>
                    </w:rPr>
                    <m:t>n</m:t>
                  </m:r>
                </m:e>
                <m:sub>
                  <m:r>
                    <w:rPr>
                      <w:rFonts w:ascii="Cambria Math" w:hAnsi="Cambria Math"/>
                      <w:color w:val="FF0000"/>
                      <w:lang w:val="en-US"/>
                    </w:rPr>
                    <m:t>TA</m:t>
                  </m:r>
                </m:sub>
                <m:sup>
                  <m:r>
                    <w:rPr>
                      <w:rFonts w:ascii="Cambria Math" w:hAnsi="Cambria Math"/>
                      <w:color w:val="FF0000"/>
                      <w:lang w:val="en-US"/>
                    </w:rPr>
                    <m:t>UE</m:t>
                  </m:r>
                </m:sup>
              </m:sSubSup>
            </m:oMath>
            <w:r>
              <w:rPr>
                <w:rFonts w:hint="eastAsia"/>
                <w:bCs/>
                <w:iCs/>
                <w:color w:val="FF0000"/>
                <w:lang w:val="en-US"/>
              </w:rPr>
              <w:t xml:space="preserve"> </w:t>
            </w:r>
            <w:r>
              <w:rPr>
                <w:bCs/>
                <w:iCs/>
                <w:lang w:val="en-US"/>
              </w:rPr>
              <w:t>is the current TA used by the UE expressed as an integer number of subframe durations.</w:t>
            </w:r>
          </w:p>
          <w:p w14:paraId="6BE38BC3" w14:textId="77777777" w:rsidR="00D56F2F" w:rsidRDefault="00337202">
            <w:pPr>
              <w:spacing w:beforeLines="50" w:before="120" w:afterLines="50" w:after="120"/>
              <w:rPr>
                <w:lang w:val="en-US"/>
              </w:rPr>
            </w:pPr>
            <w:r>
              <w:rPr>
                <w:b/>
                <w:i/>
                <w:u w:val="single"/>
                <w:lang w:val="en-US"/>
              </w:rPr>
              <w:t>Observation 2:</w:t>
            </w:r>
            <w:r>
              <w:rPr>
                <w:bCs/>
                <w:lang w:val="en-US"/>
              </w:rPr>
              <w:t xml:space="preserve"> For</w:t>
            </w:r>
            <w:r>
              <w:rPr>
                <w:bCs/>
                <w:iCs/>
                <w:lang w:val="en-US"/>
              </w:rPr>
              <w:t xml:space="preserve"> timing relationship</w:t>
            </w:r>
            <w:r>
              <w:rPr>
                <w:bCs/>
                <w:lang w:val="en-US"/>
              </w:rPr>
              <w:t xml:space="preserve"> enhancement for </w:t>
            </w:r>
            <w:r>
              <w:rPr>
                <w:lang w:val="en-US"/>
              </w:rPr>
              <w:t>NPDCCH monitoring restrictions in IoT NTN:</w:t>
            </w:r>
          </w:p>
          <w:p w14:paraId="1375A204" w14:textId="77777777" w:rsidR="00D56F2F" w:rsidRDefault="00337202">
            <w:pPr>
              <w:pStyle w:val="ListParagraph"/>
              <w:numPr>
                <w:ilvl w:val="0"/>
                <w:numId w:val="30"/>
              </w:numPr>
              <w:overflowPunct/>
              <w:autoSpaceDE/>
              <w:autoSpaceDN/>
              <w:adjustRightInd/>
              <w:snapToGrid/>
              <w:spacing w:beforeLines="50" w:before="120" w:afterLines="50"/>
              <w:ind w:firstLineChars="0"/>
              <w:jc w:val="left"/>
              <w:rPr>
                <w:rFonts w:cs="Times New Roman"/>
                <w:lang w:val="en-US"/>
              </w:rPr>
            </w:pPr>
            <w:r>
              <w:rPr>
                <w:rFonts w:cs="Times New Roman"/>
                <w:lang w:val="en-US"/>
              </w:rPr>
              <w:t xml:space="preserve">For </w:t>
            </w:r>
            <w:r>
              <w:rPr>
                <w:rFonts w:cs="Times New Roman" w:hint="eastAsia"/>
                <w:lang w:val="en-US"/>
              </w:rPr>
              <w:t>T</w:t>
            </w:r>
            <w:r>
              <w:rPr>
                <w:rFonts w:cs="Times New Roman"/>
                <w:lang w:val="en-US"/>
              </w:rPr>
              <w:t xml:space="preserve">ype 1 restriction mode: compared with </w:t>
            </w:r>
            <w:r>
              <w:rPr>
                <w:rFonts w:eastAsiaTheme="minorEastAsia" w:cs="Times New Roman"/>
                <w:bCs/>
                <w:iCs/>
                <w:lang w:val="en-US"/>
              </w:rPr>
              <w:t xml:space="preserve">terrestrial network, </w:t>
            </w:r>
            <w:r>
              <w:rPr>
                <w:rFonts w:cs="Times New Roman"/>
                <w:lang w:val="en-US"/>
              </w:rPr>
              <w:t>the duration of NPDCCH monitoring restriction windows in NTN may be enlarged for about (</w:t>
            </w:r>
            <w:r>
              <w:rPr>
                <w:rFonts w:cs="Times New Roman"/>
                <w:bCs/>
                <w:i/>
                <w:iCs/>
                <w:color w:val="FF0000"/>
                <w:lang w:val="en-US"/>
              </w:rPr>
              <w:t>K_offset-</w:t>
            </w:r>
            <m:oMath>
              <m:sSubSup>
                <m:sSubSupPr>
                  <m:ctrlPr>
                    <w:rPr>
                      <w:rFonts w:ascii="Cambria Math" w:hAnsi="Cambria Math" w:cs="Times New Roman"/>
                      <w:bCs/>
                      <w:i/>
                      <w:iCs/>
                      <w:color w:val="FF0000"/>
                      <w:lang w:val="en-US"/>
                    </w:rPr>
                  </m:ctrlPr>
                </m:sSubSupPr>
                <m:e>
                  <m:r>
                    <w:rPr>
                      <w:rFonts w:ascii="Cambria Math" w:hAnsi="Cambria Math" w:cs="Times New Roman"/>
                      <w:color w:val="FF0000"/>
                      <w:lang w:val="en-US"/>
                    </w:rPr>
                    <m:t>n</m:t>
                  </m:r>
                </m:e>
                <m:sub>
                  <m:r>
                    <w:rPr>
                      <w:rFonts w:ascii="Cambria Math" w:hAnsi="Cambria Math" w:cs="Times New Roman"/>
                      <w:color w:val="FF0000"/>
                      <w:lang w:val="en-US"/>
                    </w:rPr>
                    <m:t>TA</m:t>
                  </m:r>
                </m:sub>
                <m:sup>
                  <m:r>
                    <w:rPr>
                      <w:rFonts w:ascii="Cambria Math" w:hAnsi="Cambria Math" w:cs="Times New Roman"/>
                      <w:color w:val="FF0000"/>
                      <w:lang w:val="en-US"/>
                    </w:rPr>
                    <m:t>UE</m:t>
                  </m:r>
                </m:sup>
              </m:sSubSup>
            </m:oMath>
            <w:r>
              <w:rPr>
                <w:rFonts w:cs="Times New Roman"/>
                <w:lang w:val="en-US"/>
              </w:rPr>
              <w:t>) ms.</w:t>
            </w:r>
          </w:p>
          <w:p w14:paraId="22D535C4" w14:textId="77777777" w:rsidR="00D56F2F" w:rsidRDefault="00337202">
            <w:pPr>
              <w:pStyle w:val="ListParagraph"/>
              <w:numPr>
                <w:ilvl w:val="0"/>
                <w:numId w:val="30"/>
              </w:numPr>
              <w:overflowPunct/>
              <w:autoSpaceDE/>
              <w:autoSpaceDN/>
              <w:adjustRightInd/>
              <w:snapToGrid/>
              <w:spacing w:beforeLines="50" w:before="120" w:afterLines="50"/>
              <w:ind w:firstLineChars="0"/>
              <w:jc w:val="left"/>
              <w:rPr>
                <w:rFonts w:cs="Times New Roman"/>
                <w:lang w:val="en-US"/>
              </w:rPr>
            </w:pPr>
            <w:r>
              <w:rPr>
                <w:rFonts w:cs="Times New Roman"/>
                <w:lang w:val="en-US"/>
              </w:rPr>
              <w:t xml:space="preserve">For </w:t>
            </w:r>
            <w:r>
              <w:rPr>
                <w:rFonts w:cs="Times New Roman" w:hint="eastAsia"/>
                <w:lang w:val="en-US"/>
              </w:rPr>
              <w:t>T</w:t>
            </w:r>
            <w:r>
              <w:rPr>
                <w:rFonts w:cs="Times New Roman"/>
                <w:lang w:val="en-US"/>
              </w:rPr>
              <w:t xml:space="preserve">ype 2 restriction mode: compared with </w:t>
            </w:r>
            <w:r>
              <w:rPr>
                <w:rFonts w:eastAsiaTheme="minorEastAsia" w:cs="Times New Roman"/>
                <w:bCs/>
                <w:iCs/>
                <w:lang w:val="en-US"/>
              </w:rPr>
              <w:t xml:space="preserve">terrestrial network, </w:t>
            </w:r>
            <w:r>
              <w:rPr>
                <w:rFonts w:cs="Times New Roman"/>
                <w:lang w:val="en-US"/>
              </w:rPr>
              <w:t>the duration of NPDCCH monitoring restriction windows keep unchanged in NTN.</w:t>
            </w:r>
          </w:p>
          <w:p w14:paraId="687C7086" w14:textId="77777777" w:rsidR="00D56F2F" w:rsidRDefault="00337202">
            <w:pPr>
              <w:spacing w:beforeLines="50" w:before="120" w:afterLines="50" w:after="120"/>
              <w:rPr>
                <w:lang w:val="en-US"/>
              </w:rPr>
            </w:pPr>
            <w:r>
              <w:rPr>
                <w:b/>
                <w:i/>
                <w:u w:val="single"/>
                <w:lang w:val="en-US"/>
              </w:rPr>
              <w:t>Observation 3:</w:t>
            </w:r>
            <w:r>
              <w:rPr>
                <w:bCs/>
                <w:lang w:val="en-US"/>
              </w:rPr>
              <w:t xml:space="preserve"> For</w:t>
            </w:r>
            <w:r>
              <w:rPr>
                <w:bCs/>
                <w:iCs/>
                <w:lang w:val="en-US"/>
              </w:rPr>
              <w:t xml:space="preserve"> timing relationship</w:t>
            </w:r>
            <w:r>
              <w:rPr>
                <w:bCs/>
                <w:lang w:val="en-US"/>
              </w:rPr>
              <w:t xml:space="preserve"> enhancement for </w:t>
            </w:r>
            <w:r>
              <w:rPr>
                <w:lang w:val="en-US"/>
              </w:rPr>
              <w:t xml:space="preserve">NPDCCH monitoring restrictions in IoT NTN, </w:t>
            </w:r>
            <w:r>
              <w:rPr>
                <w:bCs/>
                <w:lang w:val="en-US"/>
              </w:rPr>
              <w:t>for Type 1 restriction mode, with the help of UE specific TA report, eNB can configure UE specific K_offset as close to the UE specific TA, thus the difference between UE specific K_offset (</w:t>
            </w:r>
            <w:r>
              <w:rPr>
                <w:bCs/>
                <w:i/>
                <w:color w:val="FF0000"/>
                <w:lang w:val="en-US"/>
              </w:rPr>
              <w:t>K_offset</w:t>
            </w:r>
            <w:r>
              <w:rPr>
                <w:bCs/>
                <w:lang w:val="en-US"/>
              </w:rPr>
              <w:t>) and current TA (</w:t>
            </w:r>
            <m:oMath>
              <m:sSubSup>
                <m:sSubSupPr>
                  <m:ctrlPr>
                    <w:rPr>
                      <w:rFonts w:ascii="Cambria Math" w:hAnsi="Cambria Math"/>
                      <w:bCs/>
                      <w:i/>
                      <w:iCs/>
                      <w:color w:val="FF0000"/>
                      <w:lang w:val="en-US"/>
                    </w:rPr>
                  </m:ctrlPr>
                </m:sSubSupPr>
                <m:e>
                  <m:r>
                    <w:rPr>
                      <w:rFonts w:ascii="Cambria Math" w:hAnsi="Cambria Math"/>
                      <w:color w:val="FF0000"/>
                      <w:lang w:val="en-US"/>
                    </w:rPr>
                    <m:t>n</m:t>
                  </m:r>
                </m:e>
                <m:sub>
                  <m:r>
                    <w:rPr>
                      <w:rFonts w:ascii="Cambria Math" w:hAnsi="Cambria Math"/>
                      <w:color w:val="FF0000"/>
                      <w:lang w:val="en-US"/>
                    </w:rPr>
                    <m:t>TA</m:t>
                  </m:r>
                </m:sub>
                <m:sup>
                  <m:r>
                    <w:rPr>
                      <w:rFonts w:ascii="Cambria Math" w:hAnsi="Cambria Math"/>
                      <w:color w:val="FF0000"/>
                      <w:lang w:val="en-US"/>
                    </w:rPr>
                    <m:t>UE</m:t>
                  </m:r>
                </m:sup>
              </m:sSubSup>
            </m:oMath>
            <w:r>
              <w:rPr>
                <w:bCs/>
                <w:lang w:val="en-US"/>
              </w:rPr>
              <w:t>) may be less than 1ms.</w:t>
            </w:r>
          </w:p>
          <w:p w14:paraId="08F5BA19" w14:textId="77777777" w:rsidR="00D56F2F" w:rsidRDefault="00337202">
            <w:pPr>
              <w:spacing w:beforeLines="50" w:before="120" w:afterLines="50" w:after="120"/>
              <w:rPr>
                <w:bCs/>
                <w:iCs/>
                <w:lang w:val="en-US"/>
              </w:rPr>
            </w:pPr>
            <w:r>
              <w:rPr>
                <w:b/>
                <w:i/>
                <w:u w:val="single"/>
                <w:lang w:val="en-US"/>
              </w:rPr>
              <w:t>Proposal 3:</w:t>
            </w:r>
            <w:r>
              <w:rPr>
                <w:bCs/>
                <w:lang w:val="en-US"/>
              </w:rPr>
              <w:t xml:space="preserve"> For</w:t>
            </w:r>
            <w:r>
              <w:rPr>
                <w:bCs/>
                <w:iCs/>
                <w:lang w:val="en-US"/>
              </w:rPr>
              <w:t xml:space="preserve"> timing relationship</w:t>
            </w:r>
            <w:r>
              <w:rPr>
                <w:bCs/>
                <w:lang w:val="en-US"/>
              </w:rPr>
              <w:t xml:space="preserve"> enhancement for </w:t>
            </w:r>
            <w:r>
              <w:rPr>
                <w:lang w:val="en-US"/>
              </w:rPr>
              <w:t>NPDCCH monitoring restrictions in IoT NTN,</w:t>
            </w:r>
            <w:r>
              <w:rPr>
                <w:bCs/>
                <w:lang w:val="en-US"/>
              </w:rPr>
              <w:t xml:space="preserve"> for Type 1 restriction mode, further enhancement to reduce the enlarged NPDCCH monitoring restriction windows can be deprioritized.</w:t>
            </w:r>
          </w:p>
        </w:tc>
      </w:tr>
      <w:tr w:rsidR="00D56F2F" w14:paraId="5809CD04" w14:textId="77777777">
        <w:tc>
          <w:tcPr>
            <w:tcW w:w="1980" w:type="dxa"/>
          </w:tcPr>
          <w:p w14:paraId="18296C11" w14:textId="77777777" w:rsidR="00D56F2F" w:rsidRDefault="00337202">
            <w:pPr>
              <w:rPr>
                <w:lang w:val="en-US"/>
              </w:rPr>
            </w:pPr>
            <w:r>
              <w:rPr>
                <w:lang w:val="en-US"/>
              </w:rPr>
              <w:lastRenderedPageBreak/>
              <w:t>ZTE</w:t>
            </w:r>
          </w:p>
        </w:tc>
        <w:tc>
          <w:tcPr>
            <w:tcW w:w="7036" w:type="dxa"/>
          </w:tcPr>
          <w:p w14:paraId="082386D2" w14:textId="77777777" w:rsidR="00D56F2F" w:rsidRDefault="00337202">
            <w:pPr>
              <w:snapToGrid w:val="0"/>
              <w:spacing w:beforeLines="50" w:before="120" w:afterLines="50" w:after="120"/>
              <w:rPr>
                <w:i/>
                <w:iCs/>
                <w:lang w:val="en-US"/>
              </w:rPr>
            </w:pPr>
            <w:r>
              <w:rPr>
                <w:rFonts w:hint="eastAsia"/>
                <w:b/>
                <w:bCs/>
                <w:i/>
                <w:iCs/>
                <w:lang w:val="en-US"/>
              </w:rPr>
              <w:t>Observation 1:</w:t>
            </w:r>
            <w:r>
              <w:rPr>
                <w:rFonts w:hint="eastAsia"/>
                <w:i/>
                <w:iCs/>
                <w:lang w:val="en-US"/>
              </w:rPr>
              <w:t xml:space="preserve"> Introducing </w:t>
            </w:r>
            <w:r>
              <w:rPr>
                <w:i/>
                <w:iCs/>
                <w:lang w:val="en-US"/>
              </w:rPr>
              <w:t>“</w:t>
            </w:r>
            <w:r>
              <w:rPr>
                <w:rFonts w:hint="eastAsia"/>
                <w:i/>
                <w:iCs/>
                <w:lang w:val="en-US"/>
              </w:rPr>
              <w:t>K_offset-n_TA</w:t>
            </w:r>
            <w:r>
              <w:rPr>
                <w:i/>
                <w:iCs/>
                <w:lang w:val="en-US"/>
              </w:rPr>
              <w:t>”</w:t>
            </w:r>
            <w:r>
              <w:rPr>
                <w:rFonts w:hint="eastAsia"/>
                <w:i/>
                <w:iCs/>
                <w:lang w:val="en-US"/>
              </w:rPr>
              <w:t xml:space="preserve"> is not available for Case 6/10/11 considering the validity of TA can</w:t>
            </w:r>
            <w:r>
              <w:rPr>
                <w:i/>
                <w:iCs/>
                <w:lang w:val="en-US"/>
              </w:rPr>
              <w:t>’</w:t>
            </w:r>
            <w:r>
              <w:rPr>
                <w:rFonts w:hint="eastAsia"/>
                <w:i/>
                <w:iCs/>
                <w:lang w:val="en-US"/>
              </w:rPr>
              <w:t xml:space="preserve">t be </w:t>
            </w:r>
            <w:r>
              <w:rPr>
                <w:i/>
                <w:iCs/>
                <w:lang w:val="en-US"/>
              </w:rPr>
              <w:t>ensured</w:t>
            </w:r>
            <w:r>
              <w:rPr>
                <w:rFonts w:hint="eastAsia"/>
                <w:i/>
                <w:iCs/>
                <w:lang w:val="en-US"/>
              </w:rPr>
              <w:t xml:space="preserve"> for a UE in case of PDCCH order </w:t>
            </w:r>
            <w:r>
              <w:rPr>
                <w:rFonts w:hint="eastAsia"/>
                <w:i/>
                <w:iCs/>
                <w:lang w:val="en-US"/>
              </w:rPr>
              <w:lastRenderedPageBreak/>
              <w:t xml:space="preserve">NPRACH and NPRACH for SR as well. </w:t>
            </w:r>
          </w:p>
          <w:p w14:paraId="55F7D412" w14:textId="77777777" w:rsidR="00D56F2F" w:rsidRDefault="00337202">
            <w:pPr>
              <w:snapToGrid w:val="0"/>
              <w:spacing w:beforeLines="50" w:before="120" w:afterLines="50" w:after="120"/>
              <w:rPr>
                <w:i/>
                <w:iCs/>
                <w:lang w:val="en-US"/>
              </w:rPr>
            </w:pPr>
            <w:r>
              <w:rPr>
                <w:rFonts w:hint="eastAsia"/>
                <w:b/>
                <w:bCs/>
                <w:i/>
                <w:iCs/>
                <w:lang w:val="en-US"/>
              </w:rPr>
              <w:t>Proposal-</w:t>
            </w:r>
            <w:r>
              <w:rPr>
                <w:b/>
                <w:bCs/>
                <w:i/>
                <w:iCs/>
                <w:lang w:val="en-US"/>
              </w:rPr>
              <w:t>3</w:t>
            </w:r>
            <w:r>
              <w:rPr>
                <w:rFonts w:hint="eastAsia"/>
                <w:b/>
                <w:bCs/>
                <w:i/>
                <w:iCs/>
                <w:lang w:val="en-US"/>
              </w:rPr>
              <w:t>:</w:t>
            </w:r>
            <w:r>
              <w:rPr>
                <w:rFonts w:hint="eastAsia"/>
                <w:i/>
                <w:iCs/>
                <w:lang w:val="en-US"/>
              </w:rPr>
              <w:t xml:space="preserve"> </w:t>
            </w:r>
            <w:r>
              <w:rPr>
                <w:i/>
                <w:iCs/>
                <w:lang w:val="en-US"/>
              </w:rPr>
              <w:t>Support to specification updates for case 1~6, 10~11 as listed in Appendix A with following 2 options:</w:t>
            </w:r>
          </w:p>
          <w:p w14:paraId="1F8F8FB5" w14:textId="77777777" w:rsidR="00D56F2F" w:rsidRDefault="00337202">
            <w:pPr>
              <w:numPr>
                <w:ilvl w:val="0"/>
                <w:numId w:val="31"/>
              </w:numPr>
              <w:snapToGrid w:val="0"/>
              <w:spacing w:beforeLines="50" w:before="120" w:afterLines="50" w:after="120"/>
              <w:rPr>
                <w:i/>
                <w:iCs/>
                <w:lang w:val="en-US"/>
              </w:rPr>
            </w:pPr>
            <w:r>
              <w:rPr>
                <w:rFonts w:hint="eastAsia"/>
                <w:i/>
                <w:iCs/>
                <w:lang w:val="en-US"/>
              </w:rPr>
              <w:t xml:space="preserve">Option 1: Addition K_offset should be added when the constraint subframe is described with UL subframe </w:t>
            </w:r>
          </w:p>
          <w:p w14:paraId="6188CC13" w14:textId="77777777" w:rsidR="00D56F2F" w:rsidRDefault="00337202">
            <w:pPr>
              <w:numPr>
                <w:ilvl w:val="0"/>
                <w:numId w:val="31"/>
              </w:numPr>
              <w:snapToGrid w:val="0"/>
              <w:spacing w:beforeLines="50" w:before="120" w:afterLines="50" w:after="120"/>
              <w:rPr>
                <w:i/>
                <w:iCs/>
                <w:lang w:val="en-US"/>
              </w:rPr>
            </w:pPr>
            <w:r>
              <w:rPr>
                <w:i/>
                <w:iCs/>
                <w:lang w:val="en-US"/>
              </w:rPr>
              <w:t>O</w:t>
            </w:r>
            <w:r>
              <w:rPr>
                <w:rFonts w:hint="eastAsia"/>
                <w:i/>
                <w:iCs/>
                <w:lang w:val="en-US"/>
              </w:rPr>
              <w:t xml:space="preserve">ption 2: </w:t>
            </w:r>
            <w:r>
              <w:rPr>
                <w:i/>
                <w:iCs/>
                <w:lang w:val="en-US"/>
              </w:rPr>
              <w:t>Additional ‘</w:t>
            </w:r>
            <w:r>
              <w:rPr>
                <w:rFonts w:hint="eastAsia"/>
                <w:i/>
                <w:iCs/>
                <w:lang w:val="en-US"/>
              </w:rPr>
              <w:t>K_offset - n_TA</w:t>
            </w:r>
            <w:r>
              <w:rPr>
                <w:i/>
                <w:iCs/>
                <w:lang w:val="en-US"/>
              </w:rPr>
              <w:t>’</w:t>
            </w:r>
            <w:r>
              <w:rPr>
                <w:rFonts w:hint="eastAsia"/>
                <w:i/>
                <w:iCs/>
                <w:lang w:val="en-US"/>
              </w:rPr>
              <w:t xml:space="preserve"> should be added when the constraint subframe is </w:t>
            </w:r>
            <w:r>
              <w:rPr>
                <w:i/>
                <w:iCs/>
                <w:lang w:val="en-US"/>
              </w:rPr>
              <w:t>described with D</w:t>
            </w:r>
            <w:r>
              <w:rPr>
                <w:rFonts w:hint="eastAsia"/>
                <w:i/>
                <w:iCs/>
                <w:lang w:val="en-US"/>
              </w:rPr>
              <w:t xml:space="preserve">L subframe </w:t>
            </w:r>
          </w:p>
        </w:tc>
      </w:tr>
      <w:tr w:rsidR="00D56F2F" w14:paraId="3AA180A6" w14:textId="77777777">
        <w:tc>
          <w:tcPr>
            <w:tcW w:w="1980" w:type="dxa"/>
          </w:tcPr>
          <w:p w14:paraId="0B0B03AC" w14:textId="77777777" w:rsidR="00D56F2F" w:rsidRDefault="00337202">
            <w:pPr>
              <w:rPr>
                <w:lang w:val="en-US"/>
              </w:rPr>
            </w:pPr>
            <w:r>
              <w:rPr>
                <w:lang w:val="en-US"/>
              </w:rPr>
              <w:lastRenderedPageBreak/>
              <w:t>Samsung</w:t>
            </w:r>
          </w:p>
        </w:tc>
        <w:tc>
          <w:tcPr>
            <w:tcW w:w="7036" w:type="dxa"/>
          </w:tcPr>
          <w:p w14:paraId="4098A292" w14:textId="77777777" w:rsidR="00D56F2F" w:rsidRDefault="00337202">
            <w:pPr>
              <w:rPr>
                <w:rFonts w:eastAsia="Times New Roman"/>
                <w:b/>
                <w:lang w:val="en-US"/>
              </w:rPr>
            </w:pPr>
            <w:r>
              <w:rPr>
                <w:b/>
                <w:lang w:val="en-US"/>
              </w:rPr>
              <w:t xml:space="preserve">Proposal: Further discuss the need and benefit of restricting NPDCCH monitoring for IoT over NTN. </w:t>
            </w:r>
          </w:p>
        </w:tc>
      </w:tr>
      <w:tr w:rsidR="00D56F2F" w14:paraId="28223BC3" w14:textId="77777777">
        <w:tc>
          <w:tcPr>
            <w:tcW w:w="1980" w:type="dxa"/>
          </w:tcPr>
          <w:p w14:paraId="60D13054" w14:textId="77777777" w:rsidR="00D56F2F" w:rsidRDefault="00337202">
            <w:pPr>
              <w:rPr>
                <w:lang w:val="en-US"/>
              </w:rPr>
            </w:pPr>
            <w:r>
              <w:rPr>
                <w:lang w:val="en-US"/>
              </w:rPr>
              <w:t>Lenovo, Motorola Mobility</w:t>
            </w:r>
          </w:p>
        </w:tc>
        <w:tc>
          <w:tcPr>
            <w:tcW w:w="7036" w:type="dxa"/>
          </w:tcPr>
          <w:p w14:paraId="5437E00E" w14:textId="77777777" w:rsidR="00D56F2F" w:rsidRDefault="00337202">
            <w:pPr>
              <w:rPr>
                <w:b/>
                <w:bCs/>
                <w:i/>
                <w:iCs/>
                <w:lang w:val="en-US"/>
              </w:rPr>
            </w:pPr>
            <w:r>
              <w:rPr>
                <w:b/>
                <w:bCs/>
                <w:i/>
                <w:iCs/>
                <w:color w:val="000000" w:themeColor="text1"/>
                <w:lang w:val="en-US"/>
              </w:rPr>
              <w:t xml:space="preserve">Proposal 2: </w:t>
            </w:r>
            <w:r>
              <w:rPr>
                <w:b/>
                <w:bCs/>
                <w:i/>
                <w:iCs/>
                <w:lang w:val="en-US"/>
              </w:rPr>
              <w:t>NPDCCH monitoring duration should be based on downlink subframe index not uplink subframe index.</w:t>
            </w:r>
          </w:p>
          <w:p w14:paraId="7E9B553F" w14:textId="77777777" w:rsidR="00D56F2F" w:rsidRDefault="00337202">
            <w:pPr>
              <w:rPr>
                <w:b/>
                <w:bCs/>
                <w:i/>
                <w:iCs/>
                <w:lang w:val="en-US"/>
              </w:rPr>
            </w:pPr>
            <w:r>
              <w:rPr>
                <w:b/>
                <w:bCs/>
                <w:i/>
                <w:iCs/>
                <w:lang w:val="en-US"/>
              </w:rPr>
              <w:t>Proposal 3: NPDCCH monitoring duration should be updated from subframe n+k to subframe n+k+K</w:t>
            </w:r>
            <w:r>
              <w:rPr>
                <w:b/>
                <w:bCs/>
                <w:i/>
                <w:iCs/>
                <w:vertAlign w:val="subscript"/>
                <w:lang w:val="en-US"/>
              </w:rPr>
              <w:t>offset</w:t>
            </w:r>
            <m:oMath>
              <m:r>
                <m:rPr>
                  <m:sty m:val="bi"/>
                </m:rPr>
                <w:rPr>
                  <w:rFonts w:ascii="Cambria Math" w:hAnsi="Cambria Math"/>
                  <w:lang w:val="en-US"/>
                </w:rPr>
                <m:t>-</m:t>
              </m:r>
              <m:sSubSup>
                <m:sSubSupPr>
                  <m:ctrlPr>
                    <w:rPr>
                      <w:rFonts w:ascii="Cambria Math" w:hAnsi="Cambria Math"/>
                      <w:b/>
                      <w:bCs/>
                      <w:i/>
                      <w:iCs/>
                      <w:color w:val="000000" w:themeColor="text1"/>
                      <w:lang w:val="en-US"/>
                    </w:rPr>
                  </m:ctrlPr>
                </m:sSubSupPr>
                <m:e>
                  <m:r>
                    <m:rPr>
                      <m:sty m:val="bi"/>
                    </m:rPr>
                    <w:rPr>
                      <w:rFonts w:ascii="Cambria Math" w:hAnsi="Cambria Math"/>
                      <w:color w:val="000000" w:themeColor="text1"/>
                      <w:lang w:val="en-US"/>
                    </w:rPr>
                    <m:t>n</m:t>
                  </m:r>
                </m:e>
                <m:sub>
                  <m:r>
                    <m:rPr>
                      <m:sty m:val="bi"/>
                    </m:rPr>
                    <w:rPr>
                      <w:rFonts w:ascii="Cambria Math" w:hAnsi="Cambria Math"/>
                      <w:color w:val="000000" w:themeColor="text1"/>
                      <w:lang w:val="en-US"/>
                    </w:rPr>
                    <m:t>TA</m:t>
                  </m:r>
                </m:sub>
                <m:sup>
                  <m:r>
                    <m:rPr>
                      <m:sty m:val="bi"/>
                    </m:rPr>
                    <w:rPr>
                      <w:rFonts w:ascii="Cambria Math" w:hAnsi="Cambria Math"/>
                      <w:color w:val="000000" w:themeColor="text1"/>
                      <w:lang w:val="en-US"/>
                    </w:rPr>
                    <m:t>UE</m:t>
                  </m:r>
                </m:sup>
              </m:sSubSup>
            </m:oMath>
            <w:r>
              <w:rPr>
                <w:b/>
                <w:bCs/>
                <w:i/>
                <w:iCs/>
                <w:color w:val="000000" w:themeColor="text1"/>
                <w:lang w:val="en-US"/>
              </w:rPr>
              <w:t>.</w:t>
            </w:r>
          </w:p>
        </w:tc>
      </w:tr>
      <w:tr w:rsidR="00D56F2F" w14:paraId="4360DB84" w14:textId="77777777">
        <w:tc>
          <w:tcPr>
            <w:tcW w:w="1980" w:type="dxa"/>
          </w:tcPr>
          <w:p w14:paraId="445B74A4" w14:textId="77777777" w:rsidR="00D56F2F" w:rsidRDefault="00337202">
            <w:pPr>
              <w:rPr>
                <w:lang w:val="en-US"/>
              </w:rPr>
            </w:pPr>
            <w:r>
              <w:rPr>
                <w:lang w:val="en-US"/>
              </w:rPr>
              <w:t>Nordic Semiconductor ASA</w:t>
            </w:r>
          </w:p>
        </w:tc>
        <w:tc>
          <w:tcPr>
            <w:tcW w:w="7036" w:type="dxa"/>
          </w:tcPr>
          <w:p w14:paraId="03969864" w14:textId="77777777" w:rsidR="00D56F2F" w:rsidRDefault="00337202">
            <w:pPr>
              <w:rPr>
                <w:i/>
                <w:iCs/>
                <w:lang w:val="en-US"/>
              </w:rPr>
            </w:pPr>
            <w:r>
              <w:rPr>
                <w:b/>
                <w:bCs/>
                <w:i/>
                <w:iCs/>
                <w:lang w:val="en-US"/>
              </w:rPr>
              <w:t>Proposal-2:</w:t>
            </w:r>
            <w:r>
              <w:rPr>
                <w:i/>
                <w:iCs/>
                <w:lang w:val="en-US"/>
              </w:rPr>
              <w:t xml:space="preserve"> Accept the above changes to TS36.213 section 16.6</w:t>
            </w:r>
          </w:p>
        </w:tc>
      </w:tr>
    </w:tbl>
    <w:p w14:paraId="75D230B7" w14:textId="77777777" w:rsidR="00D56F2F" w:rsidRDefault="00D56F2F"/>
    <w:p w14:paraId="1BA3CD8D" w14:textId="77777777" w:rsidR="00D56F2F" w:rsidRDefault="00337202">
      <w:pPr>
        <w:pStyle w:val="Heading3"/>
        <w:rPr>
          <w:lang w:eastAsia="zh-CN"/>
        </w:rPr>
      </w:pPr>
      <w:bookmarkStart w:id="44" w:name="_Ref87551876"/>
      <w:bookmarkStart w:id="45" w:name="_Toc88128886"/>
      <w:r>
        <w:t xml:space="preserve">FIRST ROUND Discussion on </w:t>
      </w:r>
      <w:r>
        <w:rPr>
          <w:lang w:eastAsia="zh-CN"/>
        </w:rPr>
        <w:t>PDCCH Monitoring Restrictions</w:t>
      </w:r>
      <w:bookmarkEnd w:id="44"/>
      <w:bookmarkEnd w:id="45"/>
    </w:p>
    <w:p w14:paraId="76115171" w14:textId="77777777" w:rsidR="00D56F2F" w:rsidRDefault="00337202">
      <w:pPr>
        <w:pStyle w:val="NoSpacing"/>
        <w:rPr>
          <w:lang w:val="en-GB" w:eastAsia="en-GB"/>
        </w:rPr>
      </w:pPr>
      <w:r>
        <w:rPr>
          <w:lang w:val="en-GB" w:eastAsia="en-GB"/>
        </w:rPr>
        <w:t>In their contributions, companies propose that some cases need changing and others do not. The following table summarises the proposals:</w:t>
      </w:r>
    </w:p>
    <w:p w14:paraId="116E573C" w14:textId="77777777" w:rsidR="00D56F2F" w:rsidRDefault="00D56F2F">
      <w:pPr>
        <w:pStyle w:val="NoSpacing"/>
        <w:rPr>
          <w:lang w:val="en-GB" w:eastAsia="en-GB"/>
        </w:rPr>
      </w:pPr>
    </w:p>
    <w:tbl>
      <w:tblPr>
        <w:tblStyle w:val="TableGrid"/>
        <w:tblW w:w="9016" w:type="dxa"/>
        <w:tblLook w:val="04A0" w:firstRow="1" w:lastRow="0" w:firstColumn="1" w:lastColumn="0" w:noHBand="0" w:noVBand="1"/>
      </w:tblPr>
      <w:tblGrid>
        <w:gridCol w:w="3005"/>
        <w:gridCol w:w="4078"/>
        <w:gridCol w:w="1933"/>
      </w:tblGrid>
      <w:tr w:rsidR="00D56F2F" w14:paraId="4713690B" w14:textId="77777777">
        <w:tc>
          <w:tcPr>
            <w:tcW w:w="3005" w:type="dxa"/>
          </w:tcPr>
          <w:p w14:paraId="511563F3" w14:textId="77777777" w:rsidR="00D56F2F" w:rsidRDefault="00337202">
            <w:pPr>
              <w:pStyle w:val="NoSpacing"/>
              <w:rPr>
                <w:sz w:val="20"/>
                <w:szCs w:val="20"/>
                <w:lang w:val="en-GB" w:eastAsia="en-GB"/>
              </w:rPr>
            </w:pPr>
            <w:r>
              <w:rPr>
                <w:sz w:val="20"/>
                <w:szCs w:val="20"/>
                <w:lang w:val="en-GB" w:eastAsia="en-GB"/>
              </w:rPr>
              <w:t>Case</w:t>
            </w:r>
          </w:p>
        </w:tc>
        <w:tc>
          <w:tcPr>
            <w:tcW w:w="4078" w:type="dxa"/>
          </w:tcPr>
          <w:p w14:paraId="3CA8423C" w14:textId="77777777" w:rsidR="00D56F2F" w:rsidRDefault="00337202">
            <w:pPr>
              <w:pStyle w:val="NoSpacing"/>
              <w:rPr>
                <w:sz w:val="20"/>
                <w:szCs w:val="20"/>
                <w:lang w:val="en-GB" w:eastAsia="en-GB"/>
              </w:rPr>
            </w:pPr>
            <w:r>
              <w:rPr>
                <w:sz w:val="20"/>
                <w:szCs w:val="20"/>
                <w:lang w:val="en-GB" w:eastAsia="en-GB"/>
              </w:rPr>
              <w:t>Companies for change</w:t>
            </w:r>
          </w:p>
        </w:tc>
        <w:tc>
          <w:tcPr>
            <w:tcW w:w="1933" w:type="dxa"/>
          </w:tcPr>
          <w:p w14:paraId="1E01D349" w14:textId="77777777" w:rsidR="00D56F2F" w:rsidRDefault="00337202">
            <w:pPr>
              <w:pStyle w:val="NoSpacing"/>
              <w:rPr>
                <w:sz w:val="20"/>
                <w:szCs w:val="20"/>
                <w:lang w:val="en-GB" w:eastAsia="en-GB"/>
              </w:rPr>
            </w:pPr>
            <w:r>
              <w:rPr>
                <w:sz w:val="20"/>
                <w:szCs w:val="20"/>
                <w:lang w:val="en-GB" w:eastAsia="en-GB"/>
              </w:rPr>
              <w:t>Summary of Change</w:t>
            </w:r>
          </w:p>
        </w:tc>
      </w:tr>
      <w:tr w:rsidR="00D56F2F" w14:paraId="1E1E799C" w14:textId="77777777">
        <w:tc>
          <w:tcPr>
            <w:tcW w:w="3005" w:type="dxa"/>
          </w:tcPr>
          <w:p w14:paraId="4EB19673" w14:textId="77777777" w:rsidR="00D56F2F" w:rsidRDefault="00337202">
            <w:pPr>
              <w:jc w:val="left"/>
              <w:rPr>
                <w:lang w:val="en-US"/>
              </w:rPr>
            </w:pPr>
            <w:r>
              <w:rPr>
                <w:lang w:val="en-US"/>
              </w:rPr>
              <w:t>case 1: MTBG NPUSCH</w:t>
            </w:r>
          </w:p>
          <w:p w14:paraId="0DE5903F" w14:textId="77777777" w:rsidR="00D56F2F" w:rsidRDefault="00D56F2F"/>
        </w:tc>
        <w:tc>
          <w:tcPr>
            <w:tcW w:w="4078" w:type="dxa"/>
          </w:tcPr>
          <w:p w14:paraId="3ADB8BE4" w14:textId="77777777" w:rsidR="00D56F2F" w:rsidRDefault="00337202">
            <w:pPr>
              <w:pStyle w:val="NoSpacing"/>
              <w:rPr>
                <w:bCs/>
                <w:sz w:val="20"/>
                <w:szCs w:val="20"/>
                <w:lang w:val="fr-FR"/>
              </w:rPr>
            </w:pPr>
            <w:r>
              <w:rPr>
                <w:sz w:val="20"/>
                <w:szCs w:val="20"/>
                <w:lang w:val="fr-FR" w:eastAsia="en-GB"/>
              </w:rPr>
              <w:t xml:space="preserve">Huawei, </w:t>
            </w:r>
            <w:r>
              <w:rPr>
                <w:bCs/>
                <w:sz w:val="20"/>
                <w:szCs w:val="20"/>
                <w:lang w:val="fr-FR"/>
              </w:rPr>
              <w:t>Mavenir, OPPO, Ericsson</w:t>
            </w:r>
          </w:p>
          <w:p w14:paraId="13927CDA" w14:textId="77777777" w:rsidR="00D56F2F" w:rsidRDefault="00D56F2F">
            <w:pPr>
              <w:pStyle w:val="NoSpacing"/>
              <w:rPr>
                <w:bCs/>
                <w:sz w:val="20"/>
                <w:szCs w:val="20"/>
                <w:lang w:val="fr-FR" w:eastAsia="en-GB"/>
              </w:rPr>
            </w:pPr>
          </w:p>
          <w:p w14:paraId="75CC748F" w14:textId="77777777" w:rsidR="00D56F2F" w:rsidRDefault="00337202">
            <w:pPr>
              <w:pStyle w:val="NoSpacing"/>
              <w:rPr>
                <w:sz w:val="20"/>
                <w:szCs w:val="20"/>
                <w:lang w:val="fr-FR" w:eastAsia="en-GB"/>
              </w:rPr>
            </w:pPr>
            <w:r>
              <w:rPr>
                <w:bCs/>
                <w:sz w:val="20"/>
                <w:szCs w:val="20"/>
                <w:lang w:val="fr-FR" w:eastAsia="en-GB"/>
              </w:rPr>
              <w:t xml:space="preserve">Sony, ZTE, </w:t>
            </w:r>
            <w:r>
              <w:rPr>
                <w:sz w:val="20"/>
                <w:szCs w:val="20"/>
                <w:lang w:val="fr-FR"/>
              </w:rPr>
              <w:t>Lenovo</w:t>
            </w:r>
          </w:p>
        </w:tc>
        <w:tc>
          <w:tcPr>
            <w:tcW w:w="1933" w:type="dxa"/>
          </w:tcPr>
          <w:p w14:paraId="3FA08916" w14:textId="77777777" w:rsidR="00D56F2F" w:rsidRDefault="00337202">
            <w:pPr>
              <w:pStyle w:val="NoSpacing"/>
              <w:rPr>
                <w:i/>
                <w:sz w:val="20"/>
                <w:szCs w:val="20"/>
                <w:lang w:val="sv-SE"/>
              </w:rPr>
            </w:pPr>
            <w:r>
              <w:rPr>
                <w:i/>
                <w:sz w:val="20"/>
                <w:szCs w:val="20"/>
                <w:lang w:val="sv-SE"/>
              </w:rPr>
              <w:t>n+k+Koffset</w:t>
            </w:r>
          </w:p>
          <w:p w14:paraId="0CB7E3A4" w14:textId="77777777" w:rsidR="00D56F2F" w:rsidRDefault="00D56F2F">
            <w:pPr>
              <w:pStyle w:val="NoSpacing"/>
              <w:rPr>
                <w:i/>
                <w:sz w:val="20"/>
                <w:szCs w:val="20"/>
                <w:lang w:val="sv-SE" w:eastAsia="en-GB"/>
              </w:rPr>
            </w:pPr>
          </w:p>
          <w:p w14:paraId="05A4CB78" w14:textId="77777777" w:rsidR="00D56F2F" w:rsidRDefault="00337202">
            <w:pPr>
              <w:pStyle w:val="NoSpacing"/>
              <w:rPr>
                <w:sz w:val="20"/>
                <w:szCs w:val="20"/>
                <w:lang w:val="sv-SE" w:eastAsia="en-GB"/>
              </w:rPr>
            </w:pPr>
            <w:r>
              <w:rPr>
                <w:i/>
                <w:sz w:val="20"/>
                <w:szCs w:val="20"/>
                <w:lang w:val="sv-SE"/>
              </w:rPr>
              <w:t>n+k+Koffset-TA</w:t>
            </w:r>
          </w:p>
        </w:tc>
      </w:tr>
      <w:tr w:rsidR="00D56F2F" w14:paraId="26316A9D" w14:textId="77777777">
        <w:tc>
          <w:tcPr>
            <w:tcW w:w="3005" w:type="dxa"/>
          </w:tcPr>
          <w:p w14:paraId="122C264C" w14:textId="77777777" w:rsidR="00D56F2F" w:rsidRDefault="00337202">
            <w:pPr>
              <w:rPr>
                <w:rFonts w:eastAsia="Times New Roman"/>
                <w:lang w:val="en-US"/>
              </w:rPr>
            </w:pPr>
            <w:r>
              <w:rPr>
                <w:rFonts w:eastAsia="Times New Roman"/>
                <w:lang w:val="en-US"/>
              </w:rPr>
              <w:t>case 2: 2 NPUSCH HARQ processes scheduled</w:t>
            </w:r>
          </w:p>
        </w:tc>
        <w:tc>
          <w:tcPr>
            <w:tcW w:w="4078" w:type="dxa"/>
          </w:tcPr>
          <w:p w14:paraId="42C5F62B" w14:textId="77777777" w:rsidR="00D56F2F" w:rsidRDefault="00337202">
            <w:pPr>
              <w:pStyle w:val="NoSpacing"/>
              <w:rPr>
                <w:bCs/>
                <w:sz w:val="20"/>
                <w:szCs w:val="20"/>
              </w:rPr>
            </w:pPr>
            <w:r>
              <w:rPr>
                <w:sz w:val="20"/>
                <w:szCs w:val="20"/>
                <w:lang w:val="en-GB" w:eastAsia="en-GB"/>
              </w:rPr>
              <w:t xml:space="preserve">Huawei, </w:t>
            </w:r>
            <w:r>
              <w:rPr>
                <w:bCs/>
                <w:sz w:val="20"/>
                <w:szCs w:val="20"/>
              </w:rPr>
              <w:t>Mavenir, OPPO, Ericsson</w:t>
            </w:r>
            <w:r>
              <w:rPr>
                <w:bCs/>
                <w:sz w:val="20"/>
                <w:szCs w:val="20"/>
                <w:lang w:val="en-GB" w:eastAsia="en-GB"/>
              </w:rPr>
              <w:t>, ZTE</w:t>
            </w:r>
          </w:p>
          <w:p w14:paraId="3F81B12E" w14:textId="77777777" w:rsidR="00D56F2F" w:rsidRDefault="00D56F2F">
            <w:pPr>
              <w:pStyle w:val="NoSpacing"/>
              <w:rPr>
                <w:bCs/>
                <w:sz w:val="20"/>
                <w:szCs w:val="20"/>
              </w:rPr>
            </w:pPr>
          </w:p>
          <w:p w14:paraId="6D76F837" w14:textId="77777777" w:rsidR="00D56F2F" w:rsidRDefault="00337202">
            <w:pPr>
              <w:pStyle w:val="NoSpacing"/>
              <w:rPr>
                <w:sz w:val="20"/>
                <w:szCs w:val="20"/>
                <w:lang w:val="en-GB" w:eastAsia="en-GB"/>
              </w:rPr>
            </w:pPr>
            <w:r>
              <w:rPr>
                <w:bCs/>
                <w:sz w:val="20"/>
                <w:szCs w:val="20"/>
              </w:rPr>
              <w:t xml:space="preserve">MTK, Sony, </w:t>
            </w:r>
            <w:r>
              <w:rPr>
                <w:sz w:val="20"/>
                <w:szCs w:val="20"/>
              </w:rPr>
              <w:t>Lenovo</w:t>
            </w:r>
          </w:p>
        </w:tc>
        <w:tc>
          <w:tcPr>
            <w:tcW w:w="1933" w:type="dxa"/>
          </w:tcPr>
          <w:p w14:paraId="081D5344" w14:textId="77777777" w:rsidR="00D56F2F" w:rsidRDefault="00337202">
            <w:pPr>
              <w:pStyle w:val="NoSpacing"/>
              <w:rPr>
                <w:i/>
                <w:sz w:val="20"/>
                <w:szCs w:val="20"/>
                <w:lang w:val="sv-SE"/>
              </w:rPr>
            </w:pPr>
            <w:r>
              <w:rPr>
                <w:i/>
                <w:sz w:val="20"/>
                <w:szCs w:val="20"/>
                <w:lang w:val="sv-SE"/>
              </w:rPr>
              <w:t>n+k+Koffset</w:t>
            </w:r>
          </w:p>
          <w:p w14:paraId="680FFFCA" w14:textId="77777777" w:rsidR="00D56F2F" w:rsidRDefault="00D56F2F">
            <w:pPr>
              <w:pStyle w:val="NoSpacing"/>
              <w:rPr>
                <w:i/>
                <w:sz w:val="20"/>
                <w:szCs w:val="20"/>
                <w:lang w:val="sv-SE" w:eastAsia="en-GB"/>
              </w:rPr>
            </w:pPr>
          </w:p>
          <w:p w14:paraId="48D4C90A" w14:textId="77777777" w:rsidR="00D56F2F" w:rsidRDefault="00337202">
            <w:pPr>
              <w:pStyle w:val="NoSpacing"/>
              <w:rPr>
                <w:sz w:val="20"/>
                <w:szCs w:val="20"/>
                <w:lang w:val="sv-SE" w:eastAsia="en-GB"/>
              </w:rPr>
            </w:pPr>
            <w:r>
              <w:rPr>
                <w:i/>
                <w:sz w:val="20"/>
                <w:szCs w:val="20"/>
                <w:lang w:val="sv-SE"/>
              </w:rPr>
              <w:t>n+k+Koffset-TA</w:t>
            </w:r>
          </w:p>
        </w:tc>
      </w:tr>
      <w:tr w:rsidR="00D56F2F" w14:paraId="04A7B1C6" w14:textId="77777777">
        <w:tc>
          <w:tcPr>
            <w:tcW w:w="3005" w:type="dxa"/>
          </w:tcPr>
          <w:p w14:paraId="50D3C4AD" w14:textId="77777777" w:rsidR="00D56F2F" w:rsidRDefault="00337202">
            <w:pPr>
              <w:jc w:val="left"/>
              <w:rPr>
                <w:rFonts w:eastAsia="Times New Roman"/>
                <w:lang w:val="en-US"/>
              </w:rPr>
            </w:pPr>
            <w:r>
              <w:rPr>
                <w:rFonts w:eastAsia="Times New Roman"/>
                <w:lang w:val="en-US"/>
              </w:rPr>
              <w:t>case 3: long single NPUSCH when MTBG or 2HARQ configured</w:t>
            </w:r>
          </w:p>
        </w:tc>
        <w:tc>
          <w:tcPr>
            <w:tcW w:w="4078" w:type="dxa"/>
          </w:tcPr>
          <w:p w14:paraId="672D112A" w14:textId="77777777" w:rsidR="00D56F2F" w:rsidRDefault="00337202">
            <w:pPr>
              <w:pStyle w:val="NoSpacing"/>
              <w:rPr>
                <w:bCs/>
                <w:sz w:val="20"/>
                <w:szCs w:val="20"/>
                <w:lang w:val="fr-FR"/>
              </w:rPr>
            </w:pPr>
            <w:r>
              <w:rPr>
                <w:sz w:val="20"/>
                <w:szCs w:val="20"/>
                <w:lang w:val="fr-FR" w:eastAsia="en-GB"/>
              </w:rPr>
              <w:t xml:space="preserve">Huawei, </w:t>
            </w:r>
            <w:r>
              <w:rPr>
                <w:bCs/>
                <w:sz w:val="20"/>
                <w:szCs w:val="20"/>
                <w:lang w:val="fr-FR"/>
              </w:rPr>
              <w:t>Mavenir, OPPO, Ericsson</w:t>
            </w:r>
          </w:p>
          <w:p w14:paraId="46F85CD0" w14:textId="77777777" w:rsidR="00D56F2F" w:rsidRDefault="00D56F2F">
            <w:pPr>
              <w:pStyle w:val="NoSpacing"/>
              <w:rPr>
                <w:bCs/>
                <w:sz w:val="20"/>
                <w:szCs w:val="20"/>
                <w:lang w:val="fr-FR" w:eastAsia="en-GB"/>
              </w:rPr>
            </w:pPr>
          </w:p>
          <w:p w14:paraId="410D6843" w14:textId="77777777" w:rsidR="00D56F2F" w:rsidRDefault="00337202">
            <w:pPr>
              <w:pStyle w:val="NoSpacing"/>
              <w:rPr>
                <w:sz w:val="20"/>
                <w:szCs w:val="20"/>
                <w:lang w:val="fr-FR" w:eastAsia="en-GB"/>
              </w:rPr>
            </w:pPr>
            <w:r>
              <w:rPr>
                <w:bCs/>
                <w:sz w:val="20"/>
                <w:szCs w:val="20"/>
                <w:lang w:val="fr-FR" w:eastAsia="en-GB"/>
              </w:rPr>
              <w:t>Sony, Qualcomm, CMCC, ZTE,</w:t>
            </w:r>
            <w:r>
              <w:rPr>
                <w:sz w:val="20"/>
                <w:szCs w:val="20"/>
                <w:lang w:val="fr-FR"/>
              </w:rPr>
              <w:t xml:space="preserve"> Lenovo</w:t>
            </w:r>
          </w:p>
        </w:tc>
        <w:tc>
          <w:tcPr>
            <w:tcW w:w="1933" w:type="dxa"/>
          </w:tcPr>
          <w:p w14:paraId="3A659DDE" w14:textId="77777777" w:rsidR="00D56F2F" w:rsidRDefault="00337202">
            <w:pPr>
              <w:pStyle w:val="NoSpacing"/>
              <w:rPr>
                <w:i/>
                <w:sz w:val="20"/>
                <w:szCs w:val="20"/>
                <w:lang w:val="sv-SE"/>
              </w:rPr>
            </w:pPr>
            <w:r>
              <w:rPr>
                <w:i/>
                <w:sz w:val="20"/>
                <w:szCs w:val="20"/>
                <w:lang w:val="sv-SE"/>
              </w:rPr>
              <w:t>n+k+Koffset</w:t>
            </w:r>
          </w:p>
          <w:p w14:paraId="67662B15" w14:textId="77777777" w:rsidR="00D56F2F" w:rsidRDefault="00D56F2F">
            <w:pPr>
              <w:pStyle w:val="NoSpacing"/>
              <w:rPr>
                <w:i/>
                <w:sz w:val="20"/>
                <w:szCs w:val="20"/>
                <w:lang w:val="sv-SE" w:eastAsia="en-GB"/>
              </w:rPr>
            </w:pPr>
          </w:p>
          <w:p w14:paraId="558FB1E0" w14:textId="77777777" w:rsidR="00D56F2F" w:rsidRDefault="00337202">
            <w:pPr>
              <w:pStyle w:val="NoSpacing"/>
              <w:rPr>
                <w:sz w:val="20"/>
                <w:szCs w:val="20"/>
                <w:lang w:val="sv-SE" w:eastAsia="en-GB"/>
              </w:rPr>
            </w:pPr>
            <w:r>
              <w:rPr>
                <w:i/>
                <w:sz w:val="20"/>
                <w:szCs w:val="20"/>
                <w:lang w:val="sv-SE"/>
              </w:rPr>
              <w:t>n+k+Koffset-TA</w:t>
            </w:r>
          </w:p>
        </w:tc>
      </w:tr>
      <w:tr w:rsidR="00D56F2F" w14:paraId="502A3EA5" w14:textId="77777777">
        <w:tc>
          <w:tcPr>
            <w:tcW w:w="3005" w:type="dxa"/>
          </w:tcPr>
          <w:p w14:paraId="305BB2C7" w14:textId="77777777" w:rsidR="00D56F2F" w:rsidRDefault="00337202">
            <w:pPr>
              <w:jc w:val="left"/>
              <w:rPr>
                <w:rFonts w:eastAsia="Times New Roman"/>
                <w:lang w:val="en-US"/>
              </w:rPr>
            </w:pPr>
            <w:r>
              <w:rPr>
                <w:rFonts w:eastAsia="Times New Roman"/>
                <w:lang w:val="en-US"/>
              </w:rPr>
              <w:t>case 4: single NPUSCH scheduled by DCI format N0 or RAR</w:t>
            </w:r>
          </w:p>
          <w:p w14:paraId="48E63876" w14:textId="77777777" w:rsidR="00D56F2F" w:rsidRDefault="00D56F2F">
            <w:pPr>
              <w:pStyle w:val="NoSpacing"/>
              <w:rPr>
                <w:sz w:val="20"/>
                <w:szCs w:val="20"/>
                <w:lang w:val="en-GB" w:eastAsia="en-GB"/>
              </w:rPr>
            </w:pPr>
          </w:p>
        </w:tc>
        <w:tc>
          <w:tcPr>
            <w:tcW w:w="4078" w:type="dxa"/>
          </w:tcPr>
          <w:p w14:paraId="4310DB3D" w14:textId="77777777" w:rsidR="00D56F2F" w:rsidRDefault="00337202">
            <w:pPr>
              <w:pStyle w:val="NoSpacing"/>
              <w:rPr>
                <w:bCs/>
                <w:sz w:val="20"/>
                <w:szCs w:val="20"/>
                <w:lang w:val="fr-FR"/>
              </w:rPr>
            </w:pPr>
            <w:r>
              <w:rPr>
                <w:sz w:val="20"/>
                <w:szCs w:val="20"/>
                <w:lang w:val="fr-FR" w:eastAsia="en-GB"/>
              </w:rPr>
              <w:t xml:space="preserve">Huawei, </w:t>
            </w:r>
            <w:r>
              <w:rPr>
                <w:bCs/>
                <w:sz w:val="20"/>
                <w:szCs w:val="20"/>
                <w:lang w:val="fr-FR"/>
              </w:rPr>
              <w:t>Mavenir, OPPO, Ericsson</w:t>
            </w:r>
          </w:p>
          <w:p w14:paraId="78B77ADD" w14:textId="77777777" w:rsidR="00D56F2F" w:rsidRDefault="00D56F2F">
            <w:pPr>
              <w:pStyle w:val="NoSpacing"/>
              <w:rPr>
                <w:bCs/>
                <w:sz w:val="20"/>
                <w:szCs w:val="20"/>
                <w:lang w:val="fr-FR" w:eastAsia="en-GB"/>
              </w:rPr>
            </w:pPr>
          </w:p>
          <w:p w14:paraId="31F169F8" w14:textId="77777777" w:rsidR="00D56F2F" w:rsidRDefault="00337202">
            <w:pPr>
              <w:pStyle w:val="NoSpacing"/>
              <w:rPr>
                <w:sz w:val="20"/>
                <w:szCs w:val="20"/>
                <w:lang w:val="fr-FR" w:eastAsia="en-GB"/>
              </w:rPr>
            </w:pPr>
            <w:r>
              <w:rPr>
                <w:sz w:val="20"/>
                <w:szCs w:val="20"/>
                <w:lang w:val="fr-FR" w:eastAsia="en-GB"/>
              </w:rPr>
              <w:t>Sony</w:t>
            </w:r>
            <w:r>
              <w:rPr>
                <w:bCs/>
                <w:sz w:val="20"/>
                <w:szCs w:val="20"/>
                <w:lang w:val="fr-FR" w:eastAsia="en-GB"/>
              </w:rPr>
              <w:t>, Qualcomm, CMCC, ZTE,</w:t>
            </w:r>
            <w:r>
              <w:rPr>
                <w:sz w:val="20"/>
                <w:szCs w:val="20"/>
                <w:lang w:val="fr-FR"/>
              </w:rPr>
              <w:t xml:space="preserve"> Lenovo</w:t>
            </w:r>
          </w:p>
        </w:tc>
        <w:tc>
          <w:tcPr>
            <w:tcW w:w="1933" w:type="dxa"/>
          </w:tcPr>
          <w:p w14:paraId="157B2856" w14:textId="77777777" w:rsidR="00D56F2F" w:rsidRDefault="00337202">
            <w:pPr>
              <w:pStyle w:val="NoSpacing"/>
              <w:rPr>
                <w:i/>
                <w:sz w:val="20"/>
                <w:szCs w:val="20"/>
                <w:lang w:val="sv-SE"/>
              </w:rPr>
            </w:pPr>
            <w:r>
              <w:rPr>
                <w:i/>
                <w:sz w:val="20"/>
                <w:szCs w:val="20"/>
                <w:lang w:val="sv-SE"/>
              </w:rPr>
              <w:t>n+k+Koffset</w:t>
            </w:r>
          </w:p>
          <w:p w14:paraId="30C72B88" w14:textId="77777777" w:rsidR="00D56F2F" w:rsidRDefault="00D56F2F">
            <w:pPr>
              <w:pStyle w:val="NoSpacing"/>
              <w:rPr>
                <w:i/>
                <w:sz w:val="20"/>
                <w:szCs w:val="20"/>
                <w:lang w:val="sv-SE" w:eastAsia="en-GB"/>
              </w:rPr>
            </w:pPr>
          </w:p>
          <w:p w14:paraId="63DDD466" w14:textId="77777777" w:rsidR="00D56F2F" w:rsidRDefault="00337202">
            <w:pPr>
              <w:pStyle w:val="NoSpacing"/>
              <w:rPr>
                <w:sz w:val="20"/>
                <w:szCs w:val="20"/>
                <w:lang w:val="sv-SE" w:eastAsia="en-GB"/>
              </w:rPr>
            </w:pPr>
            <w:r>
              <w:rPr>
                <w:i/>
                <w:sz w:val="20"/>
                <w:szCs w:val="20"/>
                <w:lang w:val="sv-SE"/>
              </w:rPr>
              <w:t>n+k+Koffset-TA</w:t>
            </w:r>
          </w:p>
        </w:tc>
      </w:tr>
      <w:tr w:rsidR="00D56F2F" w14:paraId="541E4069" w14:textId="77777777">
        <w:tc>
          <w:tcPr>
            <w:tcW w:w="3005" w:type="dxa"/>
          </w:tcPr>
          <w:p w14:paraId="7FB227DD" w14:textId="77777777" w:rsidR="00D56F2F" w:rsidRDefault="00337202">
            <w:pPr>
              <w:jc w:val="left"/>
              <w:rPr>
                <w:rFonts w:eastAsia="Times New Roman"/>
                <w:lang w:val="en-US"/>
              </w:rPr>
            </w:pPr>
            <w:r>
              <w:rPr>
                <w:rFonts w:eastAsia="Times New Roman"/>
                <w:lang w:val="en-US"/>
              </w:rPr>
              <w:t>case 5: NPUSCH format 2 in response to DCI format N1</w:t>
            </w:r>
          </w:p>
          <w:p w14:paraId="70B04703" w14:textId="77777777" w:rsidR="00D56F2F" w:rsidRDefault="00D56F2F">
            <w:pPr>
              <w:pStyle w:val="NoSpacing"/>
              <w:rPr>
                <w:sz w:val="20"/>
                <w:szCs w:val="20"/>
                <w:lang w:val="en-GB" w:eastAsia="en-GB"/>
              </w:rPr>
            </w:pPr>
          </w:p>
        </w:tc>
        <w:tc>
          <w:tcPr>
            <w:tcW w:w="4078" w:type="dxa"/>
          </w:tcPr>
          <w:p w14:paraId="35A13680" w14:textId="77777777" w:rsidR="00D56F2F" w:rsidRDefault="00337202">
            <w:pPr>
              <w:pStyle w:val="NoSpacing"/>
              <w:rPr>
                <w:bCs/>
                <w:sz w:val="20"/>
                <w:szCs w:val="20"/>
                <w:lang w:val="fr-FR"/>
              </w:rPr>
            </w:pPr>
            <w:r>
              <w:rPr>
                <w:sz w:val="20"/>
                <w:szCs w:val="20"/>
                <w:lang w:val="fr-FR" w:eastAsia="en-GB"/>
              </w:rPr>
              <w:t xml:space="preserve">Huawei, </w:t>
            </w:r>
            <w:r>
              <w:rPr>
                <w:bCs/>
                <w:sz w:val="20"/>
                <w:szCs w:val="20"/>
                <w:lang w:val="fr-FR"/>
              </w:rPr>
              <w:t>Mavenir, OPPO, Ericsson</w:t>
            </w:r>
          </w:p>
          <w:p w14:paraId="04B4A272" w14:textId="77777777" w:rsidR="00D56F2F" w:rsidRDefault="00D56F2F">
            <w:pPr>
              <w:pStyle w:val="NoSpacing"/>
              <w:rPr>
                <w:bCs/>
                <w:sz w:val="20"/>
                <w:szCs w:val="20"/>
                <w:lang w:val="fr-FR" w:eastAsia="en-GB"/>
              </w:rPr>
            </w:pPr>
          </w:p>
          <w:p w14:paraId="20C8B001" w14:textId="77777777" w:rsidR="00D56F2F" w:rsidRDefault="00337202">
            <w:pPr>
              <w:pStyle w:val="NoSpacing"/>
              <w:rPr>
                <w:sz w:val="20"/>
                <w:szCs w:val="20"/>
                <w:lang w:val="fr-FR" w:eastAsia="en-GB"/>
              </w:rPr>
            </w:pPr>
            <w:r>
              <w:rPr>
                <w:sz w:val="20"/>
                <w:szCs w:val="20"/>
                <w:lang w:val="fr-FR" w:eastAsia="en-GB"/>
              </w:rPr>
              <w:t>Sony</w:t>
            </w:r>
            <w:r>
              <w:rPr>
                <w:bCs/>
                <w:sz w:val="20"/>
                <w:szCs w:val="20"/>
                <w:lang w:val="fr-FR" w:eastAsia="en-GB"/>
              </w:rPr>
              <w:t xml:space="preserve">, Qualcomm, CMCC, ZTE, </w:t>
            </w:r>
            <w:r>
              <w:rPr>
                <w:sz w:val="20"/>
                <w:szCs w:val="20"/>
                <w:lang w:val="fr-FR"/>
              </w:rPr>
              <w:t>Lenovo</w:t>
            </w:r>
          </w:p>
        </w:tc>
        <w:tc>
          <w:tcPr>
            <w:tcW w:w="1933" w:type="dxa"/>
          </w:tcPr>
          <w:p w14:paraId="4E14DFDE" w14:textId="77777777" w:rsidR="00D56F2F" w:rsidRDefault="00337202">
            <w:pPr>
              <w:pStyle w:val="NoSpacing"/>
              <w:rPr>
                <w:i/>
                <w:sz w:val="20"/>
                <w:szCs w:val="20"/>
                <w:lang w:val="sv-SE"/>
              </w:rPr>
            </w:pPr>
            <w:r>
              <w:rPr>
                <w:i/>
                <w:sz w:val="20"/>
                <w:szCs w:val="20"/>
                <w:lang w:val="sv-SE"/>
              </w:rPr>
              <w:t>n+k+Koffset</w:t>
            </w:r>
          </w:p>
          <w:p w14:paraId="11DD28C2" w14:textId="77777777" w:rsidR="00D56F2F" w:rsidRDefault="00D56F2F">
            <w:pPr>
              <w:pStyle w:val="NoSpacing"/>
              <w:rPr>
                <w:i/>
                <w:sz w:val="20"/>
                <w:szCs w:val="20"/>
                <w:lang w:val="sv-SE" w:eastAsia="en-GB"/>
              </w:rPr>
            </w:pPr>
          </w:p>
          <w:p w14:paraId="6C715D89" w14:textId="77777777" w:rsidR="00D56F2F" w:rsidRDefault="00337202">
            <w:pPr>
              <w:pStyle w:val="NoSpacing"/>
              <w:rPr>
                <w:sz w:val="20"/>
                <w:szCs w:val="20"/>
                <w:lang w:val="sv-SE" w:eastAsia="en-GB"/>
              </w:rPr>
            </w:pPr>
            <w:r>
              <w:rPr>
                <w:i/>
                <w:sz w:val="20"/>
                <w:szCs w:val="20"/>
                <w:lang w:val="sv-SE"/>
              </w:rPr>
              <w:t>n+k+Koffset-TA</w:t>
            </w:r>
          </w:p>
        </w:tc>
      </w:tr>
      <w:tr w:rsidR="00D56F2F" w14:paraId="236CFCCA" w14:textId="77777777">
        <w:tc>
          <w:tcPr>
            <w:tcW w:w="3005" w:type="dxa"/>
          </w:tcPr>
          <w:p w14:paraId="2799EEDD" w14:textId="77777777" w:rsidR="00D56F2F" w:rsidRDefault="00337202">
            <w:pPr>
              <w:jc w:val="left"/>
              <w:rPr>
                <w:rFonts w:eastAsia="Times New Roman"/>
                <w:lang w:val="en-US"/>
              </w:rPr>
            </w:pPr>
            <w:r>
              <w:rPr>
                <w:rFonts w:eastAsia="Times New Roman"/>
                <w:lang w:val="en-US"/>
              </w:rPr>
              <w:t>case 6: NPRACH in response to PDCCH order</w:t>
            </w:r>
          </w:p>
          <w:p w14:paraId="576D4B48" w14:textId="77777777" w:rsidR="00D56F2F" w:rsidRDefault="00D56F2F">
            <w:pPr>
              <w:pStyle w:val="NoSpacing"/>
              <w:rPr>
                <w:sz w:val="20"/>
                <w:szCs w:val="20"/>
                <w:lang w:val="en-GB" w:eastAsia="en-GB"/>
              </w:rPr>
            </w:pPr>
          </w:p>
        </w:tc>
        <w:tc>
          <w:tcPr>
            <w:tcW w:w="4078" w:type="dxa"/>
          </w:tcPr>
          <w:p w14:paraId="16EDEF70" w14:textId="77777777" w:rsidR="00D56F2F" w:rsidRDefault="00337202">
            <w:pPr>
              <w:pStyle w:val="NoSpacing"/>
              <w:rPr>
                <w:bCs/>
                <w:sz w:val="20"/>
                <w:szCs w:val="20"/>
                <w:lang w:val="fr-FR"/>
              </w:rPr>
            </w:pPr>
            <w:r>
              <w:rPr>
                <w:sz w:val="20"/>
                <w:szCs w:val="20"/>
                <w:lang w:val="fr-FR" w:eastAsia="en-GB"/>
              </w:rPr>
              <w:t xml:space="preserve">Huawei, </w:t>
            </w:r>
            <w:r>
              <w:rPr>
                <w:bCs/>
                <w:sz w:val="20"/>
                <w:szCs w:val="20"/>
                <w:lang w:val="fr-FR"/>
              </w:rPr>
              <w:t>Mavenir, OPPO, Ericsson</w:t>
            </w:r>
          </w:p>
          <w:p w14:paraId="41074CD7" w14:textId="77777777" w:rsidR="00D56F2F" w:rsidRDefault="00D56F2F">
            <w:pPr>
              <w:pStyle w:val="NoSpacing"/>
              <w:rPr>
                <w:bCs/>
                <w:sz w:val="20"/>
                <w:szCs w:val="20"/>
                <w:lang w:val="fr-FR"/>
              </w:rPr>
            </w:pPr>
          </w:p>
          <w:p w14:paraId="501BB3F0" w14:textId="77777777" w:rsidR="00D56F2F" w:rsidRDefault="00337202">
            <w:pPr>
              <w:pStyle w:val="NoSpacing"/>
              <w:rPr>
                <w:sz w:val="20"/>
                <w:szCs w:val="20"/>
                <w:lang w:val="fr-FR" w:eastAsia="en-GB"/>
              </w:rPr>
            </w:pPr>
            <w:r>
              <w:rPr>
                <w:bCs/>
                <w:sz w:val="20"/>
                <w:szCs w:val="20"/>
                <w:lang w:val="fr-FR"/>
              </w:rPr>
              <w:t>Sony</w:t>
            </w:r>
            <w:r>
              <w:rPr>
                <w:bCs/>
                <w:sz w:val="20"/>
                <w:szCs w:val="20"/>
                <w:lang w:val="fr-FR" w:eastAsia="en-GB"/>
              </w:rPr>
              <w:t xml:space="preserve">, Qualcomm, CMCC, </w:t>
            </w:r>
            <w:r>
              <w:rPr>
                <w:sz w:val="20"/>
                <w:szCs w:val="20"/>
                <w:lang w:val="fr-FR"/>
              </w:rPr>
              <w:t>Lenovo</w:t>
            </w:r>
          </w:p>
        </w:tc>
        <w:tc>
          <w:tcPr>
            <w:tcW w:w="1933" w:type="dxa"/>
          </w:tcPr>
          <w:p w14:paraId="51D2E43D" w14:textId="77777777" w:rsidR="00D56F2F" w:rsidRDefault="00337202">
            <w:pPr>
              <w:pStyle w:val="NoSpacing"/>
              <w:rPr>
                <w:i/>
                <w:sz w:val="20"/>
                <w:szCs w:val="20"/>
                <w:lang w:val="sv-SE"/>
              </w:rPr>
            </w:pPr>
            <w:r>
              <w:rPr>
                <w:i/>
                <w:sz w:val="20"/>
                <w:szCs w:val="20"/>
                <w:lang w:val="sv-SE"/>
              </w:rPr>
              <w:t>n+k+Koffset</w:t>
            </w:r>
          </w:p>
          <w:p w14:paraId="228AE123" w14:textId="77777777" w:rsidR="00D56F2F" w:rsidRDefault="00D56F2F">
            <w:pPr>
              <w:pStyle w:val="NoSpacing"/>
              <w:rPr>
                <w:i/>
                <w:sz w:val="20"/>
                <w:szCs w:val="20"/>
                <w:lang w:val="sv-SE"/>
              </w:rPr>
            </w:pPr>
          </w:p>
          <w:p w14:paraId="44EBC18C" w14:textId="77777777" w:rsidR="00D56F2F" w:rsidRDefault="00337202">
            <w:pPr>
              <w:pStyle w:val="NoSpacing"/>
              <w:rPr>
                <w:sz w:val="20"/>
                <w:szCs w:val="20"/>
                <w:lang w:val="sv-SE" w:eastAsia="en-GB"/>
              </w:rPr>
            </w:pPr>
            <w:r>
              <w:rPr>
                <w:i/>
                <w:sz w:val="20"/>
                <w:szCs w:val="20"/>
                <w:lang w:val="sv-SE"/>
              </w:rPr>
              <w:t>n+k+Koffset-TA</w:t>
            </w:r>
          </w:p>
        </w:tc>
      </w:tr>
      <w:tr w:rsidR="00D56F2F" w14:paraId="407FD9DF" w14:textId="77777777">
        <w:tc>
          <w:tcPr>
            <w:tcW w:w="3005" w:type="dxa"/>
          </w:tcPr>
          <w:p w14:paraId="272A9E90" w14:textId="77777777" w:rsidR="00D56F2F" w:rsidRDefault="00337202">
            <w:pPr>
              <w:jc w:val="left"/>
              <w:rPr>
                <w:rFonts w:eastAsia="Times New Roman"/>
                <w:lang w:val="en-US"/>
              </w:rPr>
            </w:pPr>
            <w:r>
              <w:rPr>
                <w:rFonts w:eastAsia="Times New Roman"/>
                <w:lang w:val="en-US"/>
              </w:rPr>
              <w:t>case 7: NPUSCH with same HARQ process when 2 HARQ configured</w:t>
            </w:r>
          </w:p>
          <w:p w14:paraId="2911B13D" w14:textId="77777777" w:rsidR="00D56F2F" w:rsidRDefault="00D56F2F">
            <w:pPr>
              <w:pStyle w:val="NoSpacing"/>
              <w:rPr>
                <w:sz w:val="20"/>
                <w:szCs w:val="20"/>
                <w:lang w:val="en-GB" w:eastAsia="en-GB"/>
              </w:rPr>
            </w:pPr>
          </w:p>
        </w:tc>
        <w:tc>
          <w:tcPr>
            <w:tcW w:w="4078" w:type="dxa"/>
          </w:tcPr>
          <w:p w14:paraId="26C92A1C" w14:textId="77777777" w:rsidR="00D56F2F" w:rsidRDefault="00D56F2F">
            <w:pPr>
              <w:pStyle w:val="NoSpacing"/>
              <w:rPr>
                <w:sz w:val="20"/>
                <w:szCs w:val="20"/>
                <w:lang w:val="en-GB" w:eastAsia="en-GB"/>
              </w:rPr>
            </w:pPr>
          </w:p>
        </w:tc>
        <w:tc>
          <w:tcPr>
            <w:tcW w:w="1933" w:type="dxa"/>
          </w:tcPr>
          <w:p w14:paraId="0E612973" w14:textId="77777777" w:rsidR="00D56F2F" w:rsidRDefault="00D56F2F">
            <w:pPr>
              <w:pStyle w:val="NoSpacing"/>
              <w:rPr>
                <w:sz w:val="20"/>
                <w:szCs w:val="20"/>
                <w:lang w:val="en-GB" w:eastAsia="en-GB"/>
              </w:rPr>
            </w:pPr>
          </w:p>
        </w:tc>
      </w:tr>
      <w:tr w:rsidR="00D56F2F" w14:paraId="6EB6CB50" w14:textId="77777777">
        <w:tc>
          <w:tcPr>
            <w:tcW w:w="3005" w:type="dxa"/>
          </w:tcPr>
          <w:p w14:paraId="03D62997" w14:textId="77777777" w:rsidR="00D56F2F" w:rsidRDefault="00337202">
            <w:pPr>
              <w:jc w:val="left"/>
              <w:rPr>
                <w:rFonts w:eastAsia="Times New Roman"/>
                <w:lang w:val="en-US"/>
              </w:rPr>
            </w:pPr>
            <w:r>
              <w:rPr>
                <w:rFonts w:eastAsia="Times New Roman"/>
                <w:lang w:val="en-US"/>
              </w:rPr>
              <w:t>case 8: subframes after NPUSCH processing</w:t>
            </w:r>
          </w:p>
          <w:p w14:paraId="4A0636B5" w14:textId="77777777" w:rsidR="00D56F2F" w:rsidRDefault="00D56F2F">
            <w:pPr>
              <w:pStyle w:val="NoSpacing"/>
              <w:rPr>
                <w:sz w:val="20"/>
                <w:szCs w:val="20"/>
                <w:lang w:val="en-GB" w:eastAsia="en-GB"/>
              </w:rPr>
            </w:pPr>
          </w:p>
        </w:tc>
        <w:tc>
          <w:tcPr>
            <w:tcW w:w="4078" w:type="dxa"/>
          </w:tcPr>
          <w:p w14:paraId="6B6DA813" w14:textId="77777777" w:rsidR="00D56F2F" w:rsidRDefault="00D56F2F">
            <w:pPr>
              <w:pStyle w:val="NoSpacing"/>
              <w:rPr>
                <w:sz w:val="20"/>
                <w:szCs w:val="20"/>
                <w:lang w:val="en-GB" w:eastAsia="en-GB"/>
              </w:rPr>
            </w:pPr>
          </w:p>
        </w:tc>
        <w:tc>
          <w:tcPr>
            <w:tcW w:w="1933" w:type="dxa"/>
          </w:tcPr>
          <w:p w14:paraId="68D5D770" w14:textId="77777777" w:rsidR="00D56F2F" w:rsidRDefault="00D56F2F">
            <w:pPr>
              <w:pStyle w:val="NoSpacing"/>
              <w:rPr>
                <w:sz w:val="20"/>
                <w:szCs w:val="20"/>
                <w:lang w:val="en-GB" w:eastAsia="en-GB"/>
              </w:rPr>
            </w:pPr>
          </w:p>
        </w:tc>
      </w:tr>
      <w:tr w:rsidR="00D56F2F" w14:paraId="26DC8FF0" w14:textId="77777777">
        <w:tc>
          <w:tcPr>
            <w:tcW w:w="3005" w:type="dxa"/>
          </w:tcPr>
          <w:p w14:paraId="75A29DEA" w14:textId="77777777" w:rsidR="00D56F2F" w:rsidRDefault="00337202">
            <w:pPr>
              <w:jc w:val="left"/>
              <w:rPr>
                <w:rFonts w:eastAsia="Times New Roman"/>
                <w:lang w:val="en-US"/>
              </w:rPr>
            </w:pPr>
            <w:r>
              <w:rPr>
                <w:rFonts w:eastAsia="Times New Roman"/>
                <w:lang w:val="en-US"/>
              </w:rPr>
              <w:t>case 9: subframes after NPUSCH carrying Msg3</w:t>
            </w:r>
          </w:p>
          <w:p w14:paraId="7A9122E6" w14:textId="77777777" w:rsidR="00D56F2F" w:rsidRDefault="00D56F2F">
            <w:pPr>
              <w:pStyle w:val="NoSpacing"/>
              <w:rPr>
                <w:sz w:val="20"/>
                <w:szCs w:val="20"/>
                <w:lang w:val="en-GB" w:eastAsia="en-GB"/>
              </w:rPr>
            </w:pPr>
          </w:p>
        </w:tc>
        <w:tc>
          <w:tcPr>
            <w:tcW w:w="4078" w:type="dxa"/>
          </w:tcPr>
          <w:p w14:paraId="2CF4CC5D" w14:textId="77777777" w:rsidR="00D56F2F" w:rsidRDefault="00D56F2F">
            <w:pPr>
              <w:pStyle w:val="NoSpacing"/>
              <w:rPr>
                <w:sz w:val="20"/>
                <w:szCs w:val="20"/>
                <w:lang w:val="en-GB" w:eastAsia="en-GB"/>
              </w:rPr>
            </w:pPr>
          </w:p>
        </w:tc>
        <w:tc>
          <w:tcPr>
            <w:tcW w:w="1933" w:type="dxa"/>
          </w:tcPr>
          <w:p w14:paraId="4650DA89" w14:textId="77777777" w:rsidR="00D56F2F" w:rsidRDefault="00D56F2F">
            <w:pPr>
              <w:pStyle w:val="NoSpacing"/>
              <w:rPr>
                <w:sz w:val="20"/>
                <w:szCs w:val="20"/>
                <w:lang w:val="en-GB" w:eastAsia="en-GB"/>
              </w:rPr>
            </w:pPr>
          </w:p>
        </w:tc>
      </w:tr>
      <w:tr w:rsidR="00D56F2F" w14:paraId="205F6AEA" w14:textId="77777777">
        <w:tc>
          <w:tcPr>
            <w:tcW w:w="3005" w:type="dxa"/>
          </w:tcPr>
          <w:p w14:paraId="768ABFAD" w14:textId="77777777" w:rsidR="00D56F2F" w:rsidRDefault="00337202">
            <w:pPr>
              <w:jc w:val="left"/>
              <w:rPr>
                <w:rFonts w:eastAsia="Times New Roman"/>
                <w:lang w:val="en-US"/>
              </w:rPr>
            </w:pPr>
            <w:r>
              <w:rPr>
                <w:rFonts w:eastAsia="Times New Roman"/>
                <w:lang w:val="en-US"/>
              </w:rPr>
              <w:t>case 10: NPRACH for SR for long NPRACH transmissions</w:t>
            </w:r>
          </w:p>
          <w:p w14:paraId="43E859B7" w14:textId="77777777" w:rsidR="00D56F2F" w:rsidRDefault="00D56F2F">
            <w:pPr>
              <w:pStyle w:val="NoSpacing"/>
              <w:rPr>
                <w:sz w:val="20"/>
                <w:szCs w:val="20"/>
                <w:lang w:val="en-GB" w:eastAsia="en-GB"/>
              </w:rPr>
            </w:pPr>
          </w:p>
        </w:tc>
        <w:tc>
          <w:tcPr>
            <w:tcW w:w="4078" w:type="dxa"/>
          </w:tcPr>
          <w:p w14:paraId="43C6A3B6" w14:textId="77777777" w:rsidR="00D56F2F" w:rsidRDefault="00337202">
            <w:pPr>
              <w:pStyle w:val="NoSpacing"/>
              <w:rPr>
                <w:sz w:val="20"/>
                <w:szCs w:val="20"/>
                <w:lang w:val="en-GB" w:eastAsia="en-GB"/>
              </w:rPr>
            </w:pPr>
            <w:r>
              <w:rPr>
                <w:sz w:val="20"/>
                <w:szCs w:val="20"/>
                <w:lang w:val="en-GB" w:eastAsia="en-GB"/>
              </w:rPr>
              <w:t>ZTE</w:t>
            </w:r>
          </w:p>
        </w:tc>
        <w:tc>
          <w:tcPr>
            <w:tcW w:w="1933" w:type="dxa"/>
          </w:tcPr>
          <w:p w14:paraId="36835BFA" w14:textId="77777777" w:rsidR="00D56F2F" w:rsidRDefault="00337202">
            <w:pPr>
              <w:pStyle w:val="NoSpacing"/>
              <w:rPr>
                <w:i/>
                <w:sz w:val="20"/>
                <w:szCs w:val="20"/>
              </w:rPr>
            </w:pPr>
            <w:r>
              <w:rPr>
                <w:i/>
                <w:sz w:val="20"/>
                <w:szCs w:val="20"/>
              </w:rPr>
              <w:t>n+k+Koffset</w:t>
            </w:r>
          </w:p>
          <w:p w14:paraId="686C5E02" w14:textId="77777777" w:rsidR="00D56F2F" w:rsidRDefault="00D56F2F">
            <w:pPr>
              <w:pStyle w:val="NoSpacing"/>
              <w:rPr>
                <w:sz w:val="20"/>
                <w:szCs w:val="20"/>
                <w:lang w:val="en-GB" w:eastAsia="en-GB"/>
              </w:rPr>
            </w:pPr>
          </w:p>
        </w:tc>
      </w:tr>
      <w:tr w:rsidR="00D56F2F" w14:paraId="37262C5A" w14:textId="77777777">
        <w:tc>
          <w:tcPr>
            <w:tcW w:w="3005" w:type="dxa"/>
          </w:tcPr>
          <w:p w14:paraId="079553F9" w14:textId="77777777" w:rsidR="00D56F2F" w:rsidRDefault="00337202">
            <w:pPr>
              <w:jc w:val="left"/>
              <w:rPr>
                <w:rFonts w:eastAsia="Times New Roman"/>
                <w:lang w:val="en-US"/>
              </w:rPr>
            </w:pPr>
            <w:r>
              <w:rPr>
                <w:rFonts w:eastAsia="Times New Roman"/>
                <w:lang w:val="en-US"/>
              </w:rPr>
              <w:t>case 11: NPRACH for SR for short NPRACH transmissions</w:t>
            </w:r>
          </w:p>
        </w:tc>
        <w:tc>
          <w:tcPr>
            <w:tcW w:w="4078" w:type="dxa"/>
          </w:tcPr>
          <w:p w14:paraId="06C33D72" w14:textId="77777777" w:rsidR="00D56F2F" w:rsidRDefault="00337202">
            <w:pPr>
              <w:pStyle w:val="NoSpacing"/>
              <w:rPr>
                <w:sz w:val="20"/>
                <w:szCs w:val="20"/>
                <w:lang w:val="en-GB" w:eastAsia="en-GB"/>
              </w:rPr>
            </w:pPr>
            <w:r>
              <w:rPr>
                <w:sz w:val="20"/>
                <w:szCs w:val="20"/>
                <w:lang w:val="en-GB" w:eastAsia="en-GB"/>
              </w:rPr>
              <w:t>ZTE</w:t>
            </w:r>
          </w:p>
        </w:tc>
        <w:tc>
          <w:tcPr>
            <w:tcW w:w="1933" w:type="dxa"/>
          </w:tcPr>
          <w:p w14:paraId="0B18E48E" w14:textId="77777777" w:rsidR="00D56F2F" w:rsidRDefault="00337202">
            <w:pPr>
              <w:pStyle w:val="NoSpacing"/>
              <w:rPr>
                <w:i/>
                <w:sz w:val="20"/>
                <w:szCs w:val="20"/>
              </w:rPr>
            </w:pPr>
            <w:r>
              <w:rPr>
                <w:i/>
                <w:sz w:val="20"/>
                <w:szCs w:val="20"/>
              </w:rPr>
              <w:t>n+k+Koffset</w:t>
            </w:r>
          </w:p>
          <w:p w14:paraId="5504E085" w14:textId="77777777" w:rsidR="00D56F2F" w:rsidRDefault="00D56F2F">
            <w:pPr>
              <w:pStyle w:val="NoSpacing"/>
              <w:rPr>
                <w:sz w:val="20"/>
                <w:szCs w:val="20"/>
                <w:lang w:val="en-GB" w:eastAsia="en-GB"/>
              </w:rPr>
            </w:pPr>
          </w:p>
        </w:tc>
      </w:tr>
    </w:tbl>
    <w:p w14:paraId="4E8050F6" w14:textId="77777777" w:rsidR="00D56F2F" w:rsidRDefault="00D56F2F">
      <w:pPr>
        <w:pStyle w:val="NoSpacing"/>
        <w:rPr>
          <w:lang w:val="en-GB" w:eastAsia="en-GB"/>
        </w:rPr>
      </w:pPr>
    </w:p>
    <w:p w14:paraId="2BAEC629" w14:textId="77777777" w:rsidR="00D56F2F" w:rsidRDefault="00337202">
      <w:pPr>
        <w:rPr>
          <w:lang w:eastAsia="zh-CN"/>
        </w:rPr>
      </w:pPr>
      <w:r>
        <w:rPr>
          <w:lang w:eastAsia="zh-CN"/>
        </w:rPr>
        <w:lastRenderedPageBreak/>
        <w:t xml:space="preserve"> At least 7 companies in each of cases 1 to 6 think modification of the subframes designated for restricted NPDCCH monitoring is needed. Companies almost split 50:50 on whether the modification requires the TA or not. Some of the companies that say the TA is not needed argue that the TA value may be different between the UE and eNB. However, reporting the TA to the eNB is meant to help the eNB in scheduling. This means that the value at the UE and eNB should match for </w:t>
      </w:r>
      <w:proofErr w:type="gramStart"/>
      <w:r>
        <w:rPr>
          <w:lang w:eastAsia="zh-CN"/>
        </w:rPr>
        <w:t>the majority of</w:t>
      </w:r>
      <w:proofErr w:type="gramEnd"/>
      <w:r>
        <w:rPr>
          <w:lang w:eastAsia="zh-CN"/>
        </w:rPr>
        <w:t xml:space="preserve"> the time.</w:t>
      </w:r>
    </w:p>
    <w:p w14:paraId="6AF4CFBC" w14:textId="77777777" w:rsidR="00D56F2F" w:rsidRDefault="00337202">
      <w:pPr>
        <w:rPr>
          <w:lang w:eastAsia="zh-CN"/>
        </w:rPr>
      </w:pPr>
      <w:r>
        <w:rPr>
          <w:lang w:eastAsia="zh-CN"/>
        </w:rPr>
        <w:t xml:space="preserve">The point about restricted NPDCCH monitoring is that the eNB will itself not transmit any DCI targeted at the </w:t>
      </w:r>
      <w:proofErr w:type="gramStart"/>
      <w:r>
        <w:rPr>
          <w:lang w:eastAsia="zh-CN"/>
        </w:rPr>
        <w:t>particular UE</w:t>
      </w:r>
      <w:proofErr w:type="gramEnd"/>
      <w:r>
        <w:rPr>
          <w:lang w:eastAsia="zh-CN"/>
        </w:rPr>
        <w:t xml:space="preserve"> in the subframes on which NPDCCH monitoring is restricted for that UE. This means that the eNB should also know which subframes are restricted for NPDCCH monitoring based on the scheduling of the </w:t>
      </w:r>
      <w:proofErr w:type="gramStart"/>
      <w:r>
        <w:rPr>
          <w:lang w:eastAsia="zh-CN"/>
        </w:rPr>
        <w:t>particular UE</w:t>
      </w:r>
      <w:proofErr w:type="gramEnd"/>
      <w:r>
        <w:rPr>
          <w:lang w:eastAsia="zh-CN"/>
        </w:rPr>
        <w:t>. The eNB knows about Koffset and the UE TA, so it can use these in calculating which subframes to avoid for any DCI targeted at the given UE.</w:t>
      </w:r>
    </w:p>
    <w:p w14:paraId="4CD24C04" w14:textId="77777777" w:rsidR="00D56F2F" w:rsidRDefault="00337202">
      <w:pPr>
        <w:rPr>
          <w:lang w:eastAsia="zh-CN"/>
        </w:rPr>
      </w:pPr>
      <w:r>
        <w:rPr>
          <w:lang w:eastAsia="zh-CN"/>
        </w:rPr>
        <w:t xml:space="preserve">Immediately after reception of subframe n, the UE ought to know which subframes in which not to monitor NPDCCH because for some cases, subframe n+1 is one of those. These subframes in general occur before and after the subframe in which the UE </w:t>
      </w:r>
      <w:proofErr w:type="gramStart"/>
      <w:r>
        <w:rPr>
          <w:lang w:eastAsia="zh-CN"/>
        </w:rPr>
        <w:t>has to</w:t>
      </w:r>
      <w:proofErr w:type="gramEnd"/>
      <w:r>
        <w:rPr>
          <w:lang w:eastAsia="zh-CN"/>
        </w:rPr>
        <w:t xml:space="preserve"> transmit in the UL, for example, as indicated by the DCI. To know these subframes, the UE </w:t>
      </w:r>
      <w:proofErr w:type="gramStart"/>
      <w:r>
        <w:rPr>
          <w:lang w:eastAsia="zh-CN"/>
        </w:rPr>
        <w:t>has to</w:t>
      </w:r>
      <w:proofErr w:type="gramEnd"/>
      <w:r>
        <w:rPr>
          <w:lang w:eastAsia="zh-CN"/>
        </w:rPr>
        <w:t xml:space="preserve"> simulate delaying the UL transmission by Koffset to subframe n+k+Koffset. But the actual subframe of UL transmission shall be n+k+Koffset - </w:t>
      </w:r>
      <m:oMath>
        <m:sSubSup>
          <m:sSubSupPr>
            <m:ctrlPr>
              <w:rPr>
                <w:rFonts w:ascii="Cambria Math" w:hAnsi="Cambria Math"/>
                <w:bCs/>
                <w:i/>
                <w:iCs/>
                <w:color w:val="FF0000"/>
              </w:rPr>
            </m:ctrlPr>
          </m:sSubSupPr>
          <m:e>
            <m:r>
              <w:rPr>
                <w:rFonts w:ascii="Cambria Math" w:hAnsi="Cambria Math"/>
                <w:color w:val="FF0000"/>
              </w:rPr>
              <m:t>n</m:t>
            </m:r>
          </m:e>
          <m:sub>
            <m:r>
              <w:rPr>
                <w:rFonts w:ascii="Cambria Math" w:hAnsi="Cambria Math"/>
                <w:color w:val="FF0000"/>
              </w:rPr>
              <m:t>TA</m:t>
            </m:r>
          </m:sub>
          <m:sup>
            <m:r>
              <w:rPr>
                <w:rFonts w:ascii="Cambria Math" w:hAnsi="Cambria Math"/>
                <w:color w:val="FF0000"/>
              </w:rPr>
              <m:t>UE</m:t>
            </m:r>
          </m:sup>
        </m:sSubSup>
      </m:oMath>
      <w:r>
        <w:rPr>
          <w:rFonts w:eastAsiaTheme="minorEastAsia"/>
          <w:bCs/>
          <w:iCs/>
        </w:rPr>
        <w:t xml:space="preserve"> since the UL transmission will be subjected to timing advance. In many of the cases, the NPDCCH monitoring restrictions apply in subframes before the subframe in which the UL transmission will take place. This means that the UE must calculate the designation of the subframes restricted for NPDCCH monitoring in advance – just after the time of reception of DL subframe n. It seems to FL that the UE cannot do this without </w:t>
      </w:r>
      <w:proofErr w:type="gramStart"/>
      <w:r>
        <w:rPr>
          <w:rFonts w:eastAsiaTheme="minorEastAsia"/>
          <w:bCs/>
          <w:iCs/>
        </w:rPr>
        <w:t>taking into account</w:t>
      </w:r>
      <w:proofErr w:type="gramEnd"/>
      <w:r>
        <w:rPr>
          <w:rFonts w:eastAsiaTheme="minorEastAsia"/>
          <w:bCs/>
          <w:iCs/>
        </w:rPr>
        <w:t xml:space="preserve"> both Koffset and </w:t>
      </w:r>
      <m:oMath>
        <m:sSubSup>
          <m:sSubSupPr>
            <m:ctrlPr>
              <w:rPr>
                <w:rFonts w:ascii="Cambria Math" w:hAnsi="Cambria Math"/>
                <w:bCs/>
                <w:i/>
                <w:iCs/>
                <w:color w:val="FF0000"/>
              </w:rPr>
            </m:ctrlPr>
          </m:sSubSupPr>
          <m:e>
            <m:r>
              <w:rPr>
                <w:rFonts w:ascii="Cambria Math" w:hAnsi="Cambria Math"/>
                <w:color w:val="FF0000"/>
              </w:rPr>
              <m:t>n</m:t>
            </m:r>
          </m:e>
          <m:sub>
            <m:r>
              <w:rPr>
                <w:rFonts w:ascii="Cambria Math" w:hAnsi="Cambria Math"/>
                <w:color w:val="FF0000"/>
              </w:rPr>
              <m:t>TA</m:t>
            </m:r>
          </m:sub>
          <m:sup>
            <m:r>
              <w:rPr>
                <w:rFonts w:ascii="Cambria Math" w:hAnsi="Cambria Math"/>
                <w:color w:val="FF0000"/>
              </w:rPr>
              <m:t>UE</m:t>
            </m:r>
          </m:sup>
        </m:sSubSup>
      </m:oMath>
      <w:r>
        <w:rPr>
          <w:rFonts w:eastAsiaTheme="minorEastAsia"/>
          <w:bCs/>
          <w:iCs/>
        </w:rPr>
        <w:t>.</w:t>
      </w:r>
    </w:p>
    <w:p w14:paraId="3ABB24DF" w14:textId="77777777" w:rsidR="00D56F2F" w:rsidRDefault="00337202">
      <w:pPr>
        <w:rPr>
          <w:lang w:eastAsia="zh-CN"/>
        </w:rPr>
      </w:pPr>
      <w:r>
        <w:rPr>
          <w:lang w:eastAsia="zh-CN"/>
        </w:rPr>
        <w:t>FL respectfully urges companies to study and assess the above analysis and then provide their comments to the following proposals. In a following email discussion round, following the result of FL Survey 5.1.2-2, proposals will be made on proposed changes to the specifications.</w:t>
      </w:r>
    </w:p>
    <w:p w14:paraId="38825CAC" w14:textId="77777777" w:rsidR="00D56F2F" w:rsidRDefault="00337202">
      <w:pPr>
        <w:spacing w:after="160"/>
        <w:rPr>
          <w:highlight w:val="cyan"/>
          <w:u w:val="single"/>
          <w:lang w:eastAsia="zh-CN"/>
        </w:rPr>
      </w:pPr>
      <w:r>
        <w:rPr>
          <w:highlight w:val="cyan"/>
          <w:u w:val="single"/>
          <w:lang w:eastAsia="zh-CN"/>
        </w:rPr>
        <w:t xml:space="preserve">FL Proposal 5.1.2-1: </w:t>
      </w:r>
    </w:p>
    <w:p w14:paraId="7C2A0E45" w14:textId="77777777" w:rsidR="00D56F2F" w:rsidRDefault="00337202">
      <w:pPr>
        <w:spacing w:after="160"/>
        <w:rPr>
          <w:rFonts w:asciiTheme="minorHAnsi" w:hAnsiTheme="minorHAnsi" w:cstheme="minorBidi"/>
        </w:rPr>
      </w:pPr>
      <w:r>
        <w:rPr>
          <w:lang w:eastAsia="zh-CN"/>
        </w:rPr>
        <w:t>Modification of the designation of subframes with NPDCCH monitoring restrictions is needed for at least Cases 1 to 6.</w:t>
      </w:r>
    </w:p>
    <w:tbl>
      <w:tblPr>
        <w:tblStyle w:val="TableGrid"/>
        <w:tblW w:w="0" w:type="auto"/>
        <w:tblLook w:val="04A0" w:firstRow="1" w:lastRow="0" w:firstColumn="1" w:lastColumn="0" w:noHBand="0" w:noVBand="1"/>
      </w:tblPr>
      <w:tblGrid>
        <w:gridCol w:w="1838"/>
        <w:gridCol w:w="1985"/>
        <w:gridCol w:w="5193"/>
      </w:tblGrid>
      <w:tr w:rsidR="00D56F2F" w14:paraId="6D698773" w14:textId="77777777">
        <w:tc>
          <w:tcPr>
            <w:tcW w:w="1838" w:type="dxa"/>
            <w:shd w:val="clear" w:color="auto" w:fill="D9D9D9" w:themeFill="background1" w:themeFillShade="D9"/>
          </w:tcPr>
          <w:p w14:paraId="74725A75" w14:textId="77777777" w:rsidR="00D56F2F" w:rsidRDefault="00337202">
            <w:pPr>
              <w:jc w:val="center"/>
              <w:rPr>
                <w:lang w:val="en-US"/>
              </w:rPr>
            </w:pPr>
            <w:r>
              <w:rPr>
                <w:lang w:val="en-US"/>
              </w:rPr>
              <w:t>Company</w:t>
            </w:r>
          </w:p>
        </w:tc>
        <w:tc>
          <w:tcPr>
            <w:tcW w:w="1985" w:type="dxa"/>
            <w:shd w:val="clear" w:color="auto" w:fill="D9D9D9" w:themeFill="background1" w:themeFillShade="D9"/>
          </w:tcPr>
          <w:p w14:paraId="62054233" w14:textId="77777777" w:rsidR="00D56F2F" w:rsidRDefault="00337202">
            <w:pPr>
              <w:pStyle w:val="NoSpacing"/>
              <w:rPr>
                <w:sz w:val="20"/>
                <w:szCs w:val="20"/>
              </w:rPr>
            </w:pPr>
            <w:r>
              <w:rPr>
                <w:sz w:val="20"/>
                <w:szCs w:val="20"/>
              </w:rPr>
              <w:t>Support/Not Support</w:t>
            </w:r>
          </w:p>
          <w:p w14:paraId="7EC97691" w14:textId="77777777" w:rsidR="00D56F2F" w:rsidRDefault="00337202">
            <w:pPr>
              <w:pStyle w:val="NoSpacing"/>
              <w:rPr>
                <w:sz w:val="20"/>
                <w:szCs w:val="20"/>
                <w:highlight w:val="cyan"/>
                <w:u w:val="single"/>
              </w:rPr>
            </w:pPr>
            <w:r>
              <w:rPr>
                <w:sz w:val="20"/>
                <w:szCs w:val="20"/>
                <w:highlight w:val="cyan"/>
                <w:u w:val="single"/>
              </w:rPr>
              <w:t xml:space="preserve">FL Proposal 5.1.2-1: </w:t>
            </w:r>
          </w:p>
        </w:tc>
        <w:tc>
          <w:tcPr>
            <w:tcW w:w="5193" w:type="dxa"/>
            <w:shd w:val="clear" w:color="auto" w:fill="D9D9D9" w:themeFill="background1" w:themeFillShade="D9"/>
          </w:tcPr>
          <w:p w14:paraId="11D682ED" w14:textId="77777777" w:rsidR="00D56F2F" w:rsidRDefault="00337202">
            <w:pPr>
              <w:jc w:val="center"/>
              <w:rPr>
                <w:lang w:val="en-US"/>
              </w:rPr>
            </w:pPr>
            <w:r>
              <w:rPr>
                <w:lang w:val="en-US"/>
              </w:rPr>
              <w:t xml:space="preserve">Comments </w:t>
            </w:r>
          </w:p>
        </w:tc>
      </w:tr>
      <w:tr w:rsidR="00D56F2F" w14:paraId="0FFEA864" w14:textId="77777777">
        <w:tc>
          <w:tcPr>
            <w:tcW w:w="1838" w:type="dxa"/>
          </w:tcPr>
          <w:p w14:paraId="047E4051" w14:textId="77777777" w:rsidR="00D56F2F" w:rsidRDefault="00337202">
            <w:pPr>
              <w:jc w:val="center"/>
              <w:rPr>
                <w:lang w:val="en-US"/>
              </w:rPr>
            </w:pPr>
            <w:r>
              <w:rPr>
                <w:lang w:val="en-US"/>
              </w:rPr>
              <w:t>Apple</w:t>
            </w:r>
          </w:p>
        </w:tc>
        <w:tc>
          <w:tcPr>
            <w:tcW w:w="1985" w:type="dxa"/>
          </w:tcPr>
          <w:p w14:paraId="7A760883" w14:textId="77777777" w:rsidR="00D56F2F" w:rsidRDefault="00337202">
            <w:pPr>
              <w:jc w:val="center"/>
              <w:rPr>
                <w:lang w:val="en-US"/>
              </w:rPr>
            </w:pPr>
            <w:r>
              <w:rPr>
                <w:lang w:val="en-US"/>
              </w:rPr>
              <w:t>Support</w:t>
            </w:r>
          </w:p>
        </w:tc>
        <w:tc>
          <w:tcPr>
            <w:tcW w:w="5193" w:type="dxa"/>
          </w:tcPr>
          <w:p w14:paraId="1D31866C" w14:textId="77777777" w:rsidR="00D56F2F" w:rsidRDefault="00D56F2F">
            <w:pPr>
              <w:rPr>
                <w:lang w:val="en-US"/>
              </w:rPr>
            </w:pPr>
          </w:p>
        </w:tc>
      </w:tr>
      <w:tr w:rsidR="00D56F2F" w14:paraId="4BAB85E3" w14:textId="77777777">
        <w:tc>
          <w:tcPr>
            <w:tcW w:w="1838" w:type="dxa"/>
          </w:tcPr>
          <w:p w14:paraId="378EBEEC" w14:textId="77777777" w:rsidR="00D56F2F" w:rsidRDefault="00337202">
            <w:pPr>
              <w:jc w:val="center"/>
              <w:rPr>
                <w:lang w:val="en-US"/>
              </w:rPr>
            </w:pPr>
            <w:r>
              <w:rPr>
                <w:rFonts w:hint="eastAsia"/>
                <w:lang w:val="en-US"/>
              </w:rPr>
              <w:t>Z</w:t>
            </w:r>
            <w:r>
              <w:rPr>
                <w:lang w:val="en-US"/>
              </w:rPr>
              <w:t>TE</w:t>
            </w:r>
          </w:p>
        </w:tc>
        <w:tc>
          <w:tcPr>
            <w:tcW w:w="1985" w:type="dxa"/>
          </w:tcPr>
          <w:p w14:paraId="7A3F3F38" w14:textId="77777777" w:rsidR="00D56F2F" w:rsidRDefault="00337202">
            <w:pPr>
              <w:jc w:val="center"/>
              <w:rPr>
                <w:lang w:val="en-US"/>
              </w:rPr>
            </w:pPr>
            <w:r>
              <w:rPr>
                <w:lang w:val="en-US"/>
              </w:rPr>
              <w:t>Support</w:t>
            </w:r>
          </w:p>
        </w:tc>
        <w:tc>
          <w:tcPr>
            <w:tcW w:w="5193" w:type="dxa"/>
          </w:tcPr>
          <w:p w14:paraId="67693F3A" w14:textId="77777777" w:rsidR="00D56F2F" w:rsidRDefault="00D56F2F">
            <w:pPr>
              <w:rPr>
                <w:rFonts w:eastAsia="DengXian"/>
                <w:lang w:val="en-US"/>
              </w:rPr>
            </w:pPr>
          </w:p>
        </w:tc>
      </w:tr>
      <w:tr w:rsidR="00D56F2F" w14:paraId="332EFF00" w14:textId="77777777">
        <w:tc>
          <w:tcPr>
            <w:tcW w:w="1838" w:type="dxa"/>
          </w:tcPr>
          <w:p w14:paraId="0E3C2BEF" w14:textId="77777777" w:rsidR="00D56F2F" w:rsidRDefault="00337202">
            <w:pPr>
              <w:jc w:val="center"/>
              <w:rPr>
                <w:rFonts w:eastAsia="DengXian"/>
                <w:lang w:val="en-US"/>
              </w:rPr>
            </w:pPr>
            <w:r>
              <w:rPr>
                <w:rFonts w:eastAsia="DengXian"/>
                <w:lang w:val="en-US"/>
              </w:rPr>
              <w:t>Huawei, HiSilicon</w:t>
            </w:r>
          </w:p>
        </w:tc>
        <w:tc>
          <w:tcPr>
            <w:tcW w:w="1985" w:type="dxa"/>
          </w:tcPr>
          <w:p w14:paraId="356E3AD4" w14:textId="77777777" w:rsidR="00D56F2F" w:rsidRDefault="00337202">
            <w:pPr>
              <w:jc w:val="center"/>
              <w:rPr>
                <w:lang w:val="en-US"/>
              </w:rPr>
            </w:pPr>
            <w:r>
              <w:rPr>
                <w:lang w:val="en-US"/>
              </w:rPr>
              <w:t>Support</w:t>
            </w:r>
          </w:p>
        </w:tc>
        <w:tc>
          <w:tcPr>
            <w:tcW w:w="5193" w:type="dxa"/>
          </w:tcPr>
          <w:p w14:paraId="60D3AA09" w14:textId="77777777" w:rsidR="00D56F2F" w:rsidRDefault="00D56F2F">
            <w:pPr>
              <w:rPr>
                <w:lang w:val="en-US"/>
              </w:rPr>
            </w:pPr>
          </w:p>
        </w:tc>
      </w:tr>
      <w:tr w:rsidR="00D56F2F" w14:paraId="0AB7BB45" w14:textId="77777777">
        <w:tc>
          <w:tcPr>
            <w:tcW w:w="1838" w:type="dxa"/>
          </w:tcPr>
          <w:p w14:paraId="2CF973C6" w14:textId="77777777" w:rsidR="00D56F2F" w:rsidRDefault="00337202">
            <w:pPr>
              <w:jc w:val="center"/>
              <w:rPr>
                <w:rFonts w:eastAsia="DengXian"/>
                <w:lang w:val="en-US"/>
              </w:rPr>
            </w:pPr>
            <w:r>
              <w:rPr>
                <w:rFonts w:eastAsia="DengXian"/>
                <w:lang w:val="en-US"/>
              </w:rPr>
              <w:t>Ericsson</w:t>
            </w:r>
          </w:p>
        </w:tc>
        <w:tc>
          <w:tcPr>
            <w:tcW w:w="1985" w:type="dxa"/>
          </w:tcPr>
          <w:p w14:paraId="78DB456C" w14:textId="77777777" w:rsidR="00D56F2F" w:rsidRDefault="00337202">
            <w:pPr>
              <w:jc w:val="center"/>
              <w:rPr>
                <w:lang w:val="en-US"/>
              </w:rPr>
            </w:pPr>
            <w:r>
              <w:rPr>
                <w:lang w:val="en-US"/>
              </w:rPr>
              <w:t>Support</w:t>
            </w:r>
          </w:p>
        </w:tc>
        <w:tc>
          <w:tcPr>
            <w:tcW w:w="5193" w:type="dxa"/>
          </w:tcPr>
          <w:p w14:paraId="0F033FEA" w14:textId="77777777" w:rsidR="00D56F2F" w:rsidRDefault="00D56F2F">
            <w:pPr>
              <w:rPr>
                <w:rFonts w:eastAsia="DengXian"/>
                <w:lang w:val="en-US"/>
              </w:rPr>
            </w:pPr>
          </w:p>
        </w:tc>
      </w:tr>
      <w:tr w:rsidR="00D56F2F" w14:paraId="68050858" w14:textId="77777777">
        <w:tc>
          <w:tcPr>
            <w:tcW w:w="1838" w:type="dxa"/>
          </w:tcPr>
          <w:p w14:paraId="4597EF94" w14:textId="77777777" w:rsidR="00D56F2F" w:rsidRDefault="00337202">
            <w:pPr>
              <w:jc w:val="center"/>
              <w:rPr>
                <w:rFonts w:eastAsia="DengXian"/>
                <w:lang w:val="en-US"/>
              </w:rPr>
            </w:pPr>
            <w:r>
              <w:rPr>
                <w:rFonts w:eastAsia="DengXian" w:hint="eastAsia"/>
                <w:lang w:val="en-US"/>
              </w:rPr>
              <w:t>O</w:t>
            </w:r>
            <w:r>
              <w:rPr>
                <w:rFonts w:eastAsia="DengXian"/>
                <w:lang w:val="en-US"/>
              </w:rPr>
              <w:t>PPO</w:t>
            </w:r>
          </w:p>
        </w:tc>
        <w:tc>
          <w:tcPr>
            <w:tcW w:w="1985" w:type="dxa"/>
          </w:tcPr>
          <w:p w14:paraId="70CECC5E" w14:textId="77777777" w:rsidR="00D56F2F" w:rsidRDefault="00337202">
            <w:pPr>
              <w:jc w:val="center"/>
              <w:rPr>
                <w:lang w:val="en-US"/>
              </w:rPr>
            </w:pPr>
            <w:r>
              <w:rPr>
                <w:rFonts w:eastAsia="DengXian" w:hint="eastAsia"/>
                <w:lang w:val="en-US"/>
              </w:rPr>
              <w:t>S</w:t>
            </w:r>
            <w:r>
              <w:rPr>
                <w:rFonts w:eastAsia="DengXian"/>
                <w:lang w:val="en-US"/>
              </w:rPr>
              <w:t>upport</w:t>
            </w:r>
          </w:p>
        </w:tc>
        <w:tc>
          <w:tcPr>
            <w:tcW w:w="5193" w:type="dxa"/>
          </w:tcPr>
          <w:p w14:paraId="4883168D" w14:textId="77777777" w:rsidR="00D56F2F" w:rsidRDefault="00D56F2F">
            <w:pPr>
              <w:rPr>
                <w:rFonts w:eastAsia="DengXian"/>
                <w:lang w:val="en-US"/>
              </w:rPr>
            </w:pPr>
          </w:p>
        </w:tc>
      </w:tr>
      <w:tr w:rsidR="00D56F2F" w14:paraId="7EC4B408" w14:textId="77777777">
        <w:tc>
          <w:tcPr>
            <w:tcW w:w="1838" w:type="dxa"/>
          </w:tcPr>
          <w:p w14:paraId="241E121B" w14:textId="77777777" w:rsidR="00D56F2F" w:rsidRDefault="00337202">
            <w:pPr>
              <w:jc w:val="center"/>
              <w:rPr>
                <w:rFonts w:eastAsia="DengXian"/>
                <w:lang w:val="en-US"/>
              </w:rPr>
            </w:pPr>
            <w:r>
              <w:rPr>
                <w:rFonts w:eastAsia="DengXian" w:hint="eastAsia"/>
                <w:lang w:val="en-US"/>
              </w:rPr>
              <w:t>v</w:t>
            </w:r>
            <w:r>
              <w:rPr>
                <w:rFonts w:eastAsia="DengXian"/>
                <w:lang w:val="en-US"/>
              </w:rPr>
              <w:t>ivo</w:t>
            </w:r>
          </w:p>
        </w:tc>
        <w:tc>
          <w:tcPr>
            <w:tcW w:w="1985" w:type="dxa"/>
          </w:tcPr>
          <w:p w14:paraId="30A94C22" w14:textId="77777777" w:rsidR="00D56F2F" w:rsidRDefault="00337202">
            <w:pPr>
              <w:jc w:val="center"/>
              <w:rPr>
                <w:rFonts w:eastAsia="DengXian"/>
                <w:lang w:val="en-US"/>
              </w:rPr>
            </w:pPr>
            <w:r>
              <w:rPr>
                <w:lang w:val="en-US"/>
              </w:rPr>
              <w:t>Support</w:t>
            </w:r>
          </w:p>
        </w:tc>
        <w:tc>
          <w:tcPr>
            <w:tcW w:w="5193" w:type="dxa"/>
          </w:tcPr>
          <w:p w14:paraId="69DA8246" w14:textId="77777777" w:rsidR="00D56F2F" w:rsidRDefault="00337202">
            <w:pPr>
              <w:rPr>
                <w:rFonts w:eastAsia="DengXian"/>
                <w:lang w:val="en-US"/>
              </w:rPr>
            </w:pPr>
            <w:r>
              <w:rPr>
                <w:rFonts w:eastAsia="DengXian"/>
                <w:lang w:val="en-US"/>
              </w:rPr>
              <w:t xml:space="preserve">When the UL transmission starts from </w:t>
            </w:r>
            <w:r>
              <w:rPr>
                <w:rFonts w:eastAsia="DengXian"/>
                <w:i/>
                <w:iCs/>
                <w:lang w:val="en-US"/>
              </w:rPr>
              <w:t>n+k+K_offset</w:t>
            </w:r>
            <w:r>
              <w:rPr>
                <w:rFonts w:eastAsia="DengXian"/>
                <w:lang w:val="en-US"/>
              </w:rPr>
              <w:t>, the “</w:t>
            </w:r>
            <w:r>
              <w:rPr>
                <w:i/>
                <w:lang w:val="en-US"/>
              </w:rPr>
              <w:t>Koffset-TA”</w:t>
            </w:r>
            <w:r>
              <w:rPr>
                <w:rFonts w:hint="eastAsia"/>
                <w:lang w:val="en-US"/>
              </w:rPr>
              <w:t xml:space="preserve"> should be added</w:t>
            </w:r>
            <w:r>
              <w:rPr>
                <w:lang w:val="en-US"/>
              </w:rPr>
              <w:t>.</w:t>
            </w:r>
          </w:p>
        </w:tc>
      </w:tr>
      <w:tr w:rsidR="00D56F2F" w14:paraId="5874DA06" w14:textId="77777777">
        <w:tc>
          <w:tcPr>
            <w:tcW w:w="1838" w:type="dxa"/>
          </w:tcPr>
          <w:p w14:paraId="5B3B99BB" w14:textId="77777777" w:rsidR="00D56F2F" w:rsidRDefault="00337202">
            <w:pPr>
              <w:jc w:val="center"/>
              <w:rPr>
                <w:rFonts w:eastAsia="DengXian"/>
                <w:lang w:val="en-US"/>
              </w:rPr>
            </w:pPr>
            <w:r>
              <w:rPr>
                <w:rFonts w:eastAsia="DengXian"/>
                <w:lang w:val="en-US"/>
              </w:rPr>
              <w:t>MediaTek</w:t>
            </w:r>
          </w:p>
        </w:tc>
        <w:tc>
          <w:tcPr>
            <w:tcW w:w="1985" w:type="dxa"/>
          </w:tcPr>
          <w:p w14:paraId="18857A78" w14:textId="77777777" w:rsidR="00D56F2F" w:rsidRDefault="00337202">
            <w:pPr>
              <w:jc w:val="center"/>
              <w:rPr>
                <w:lang w:val="en-US"/>
              </w:rPr>
            </w:pPr>
            <w:r>
              <w:rPr>
                <w:lang w:val="en-US"/>
              </w:rPr>
              <w:t>Support</w:t>
            </w:r>
          </w:p>
        </w:tc>
        <w:tc>
          <w:tcPr>
            <w:tcW w:w="5193" w:type="dxa"/>
          </w:tcPr>
          <w:p w14:paraId="53B817C6" w14:textId="77777777" w:rsidR="00D56F2F" w:rsidRDefault="00D56F2F">
            <w:pPr>
              <w:rPr>
                <w:rFonts w:eastAsia="DengXian"/>
                <w:lang w:val="en-US"/>
              </w:rPr>
            </w:pPr>
          </w:p>
        </w:tc>
      </w:tr>
      <w:tr w:rsidR="00D56F2F" w14:paraId="42EA7D95" w14:textId="77777777">
        <w:tc>
          <w:tcPr>
            <w:tcW w:w="1838" w:type="dxa"/>
          </w:tcPr>
          <w:p w14:paraId="15DD02E1" w14:textId="77777777" w:rsidR="00D56F2F" w:rsidRDefault="00337202">
            <w:pPr>
              <w:jc w:val="center"/>
              <w:rPr>
                <w:rFonts w:eastAsia="DengXian"/>
                <w:lang w:val="en-US"/>
              </w:rPr>
            </w:pPr>
            <w:r>
              <w:rPr>
                <w:lang w:val="en-US"/>
              </w:rPr>
              <w:t>Nokia, NSB</w:t>
            </w:r>
          </w:p>
        </w:tc>
        <w:tc>
          <w:tcPr>
            <w:tcW w:w="1985" w:type="dxa"/>
          </w:tcPr>
          <w:p w14:paraId="5AC43E63" w14:textId="77777777" w:rsidR="00D56F2F" w:rsidRDefault="00D56F2F">
            <w:pPr>
              <w:jc w:val="center"/>
              <w:rPr>
                <w:lang w:val="en-US"/>
              </w:rPr>
            </w:pPr>
          </w:p>
        </w:tc>
        <w:tc>
          <w:tcPr>
            <w:tcW w:w="5193" w:type="dxa"/>
          </w:tcPr>
          <w:p w14:paraId="359A5533" w14:textId="77777777" w:rsidR="00D56F2F" w:rsidRDefault="00337202">
            <w:pPr>
              <w:rPr>
                <w:lang w:val="en-US"/>
              </w:rPr>
            </w:pPr>
            <w:bookmarkStart w:id="46" w:name="OLE_LINK8"/>
            <w:bookmarkStart w:id="47" w:name="OLE_LINK7"/>
            <w:r>
              <w:rPr>
                <w:lang w:val="en-US"/>
              </w:rPr>
              <w:t>1, No need for optimization but only for issues in Rel17. (</w:t>
            </w:r>
            <w:proofErr w:type="gramStart"/>
            <w:r>
              <w:rPr>
                <w:lang w:val="en-US"/>
              </w:rPr>
              <w:t>e.g.</w:t>
            </w:r>
            <w:proofErr w:type="gramEnd"/>
            <w:r>
              <w:rPr>
                <w:lang w:val="en-US"/>
              </w:rPr>
              <w:t xml:space="preserve"> no need to change for case 7-11, whether there is new PDCCH again or not, where UE can monitor when UL ends)</w:t>
            </w:r>
          </w:p>
          <w:p w14:paraId="7CC35B51" w14:textId="77777777" w:rsidR="00D56F2F" w:rsidRDefault="00337202">
            <w:pPr>
              <w:rPr>
                <w:lang w:val="en-US"/>
              </w:rPr>
            </w:pPr>
            <w:r>
              <w:rPr>
                <w:lang w:val="en-US"/>
              </w:rPr>
              <w:t xml:space="preserve">2, change spec like “not monitoring” “from DL subframe… </w:t>
            </w:r>
            <w:proofErr w:type="gramStart"/>
            <w:r>
              <w:rPr>
                <w:lang w:val="en-US"/>
              </w:rPr>
              <w:t>“ “</w:t>
            </w:r>
            <w:proofErr w:type="gramEnd"/>
            <w:r>
              <w:rPr>
                <w:lang w:val="en-US"/>
              </w:rPr>
              <w:t>to UL subframe … “(to make it clear for the UL subframe for UE preparation., no other need for case 2, 5 and 3 with 2 HARQ, case 1, 4, 6)</w:t>
            </w:r>
          </w:p>
          <w:bookmarkEnd w:id="46"/>
          <w:bookmarkEnd w:id="47"/>
          <w:p w14:paraId="6D9331CD" w14:textId="77777777" w:rsidR="00D56F2F" w:rsidRDefault="00D56F2F">
            <w:pPr>
              <w:rPr>
                <w:rFonts w:eastAsia="DengXian"/>
                <w:lang w:val="en-US"/>
              </w:rPr>
            </w:pPr>
          </w:p>
        </w:tc>
      </w:tr>
      <w:tr w:rsidR="00D56F2F" w14:paraId="4EB75FA3" w14:textId="77777777">
        <w:tc>
          <w:tcPr>
            <w:tcW w:w="1838" w:type="dxa"/>
          </w:tcPr>
          <w:p w14:paraId="38E09D90" w14:textId="77777777" w:rsidR="00D56F2F" w:rsidRDefault="00337202">
            <w:pPr>
              <w:jc w:val="center"/>
              <w:rPr>
                <w:lang w:val="en-US"/>
              </w:rPr>
            </w:pPr>
            <w:r>
              <w:rPr>
                <w:lang w:val="en-US"/>
              </w:rPr>
              <w:t>Mavenir</w:t>
            </w:r>
          </w:p>
        </w:tc>
        <w:tc>
          <w:tcPr>
            <w:tcW w:w="1985" w:type="dxa"/>
          </w:tcPr>
          <w:p w14:paraId="1C096E63" w14:textId="77777777" w:rsidR="00D56F2F" w:rsidRDefault="00337202">
            <w:pPr>
              <w:jc w:val="center"/>
              <w:rPr>
                <w:lang w:val="en-US"/>
              </w:rPr>
            </w:pPr>
            <w:r>
              <w:rPr>
                <w:lang w:val="en-US"/>
              </w:rPr>
              <w:t>Support – see comments</w:t>
            </w:r>
          </w:p>
        </w:tc>
        <w:tc>
          <w:tcPr>
            <w:tcW w:w="5193" w:type="dxa"/>
          </w:tcPr>
          <w:p w14:paraId="30DC93F9" w14:textId="77777777" w:rsidR="00D56F2F" w:rsidRDefault="00337202">
            <w:pPr>
              <w:rPr>
                <w:lang w:val="en-US"/>
              </w:rPr>
            </w:pPr>
            <w:r>
              <w:rPr>
                <w:lang w:val="en-US"/>
              </w:rPr>
              <w:t>UE monitors NPDCCH in DL subframe indices and eNB also schedules NDPCCH in DL subframe indices, so it maybe easier and less error prone to describe the timing in DL subframes only in the agreement, rather than mixing DL and UL subframes. This way, we can ensure the same understanding between UE and eNB for the scheduling timing.</w:t>
            </w:r>
          </w:p>
          <w:p w14:paraId="1925804A" w14:textId="77777777" w:rsidR="00D56F2F" w:rsidRDefault="00D56F2F">
            <w:pPr>
              <w:rPr>
                <w:lang w:val="en-US"/>
              </w:rPr>
            </w:pPr>
          </w:p>
        </w:tc>
      </w:tr>
      <w:tr w:rsidR="00D56F2F" w14:paraId="16D4D47A" w14:textId="77777777">
        <w:tc>
          <w:tcPr>
            <w:tcW w:w="1838" w:type="dxa"/>
          </w:tcPr>
          <w:p w14:paraId="6BDCD85D" w14:textId="77777777" w:rsidR="00D56F2F" w:rsidRDefault="00337202">
            <w:pPr>
              <w:jc w:val="center"/>
              <w:rPr>
                <w:lang w:val="en-US"/>
              </w:rPr>
            </w:pPr>
            <w:r>
              <w:rPr>
                <w:lang w:val="en-US"/>
              </w:rPr>
              <w:t>SONY</w:t>
            </w:r>
          </w:p>
        </w:tc>
        <w:tc>
          <w:tcPr>
            <w:tcW w:w="1985" w:type="dxa"/>
          </w:tcPr>
          <w:p w14:paraId="1265540F" w14:textId="77777777" w:rsidR="00D56F2F" w:rsidRDefault="00337202">
            <w:pPr>
              <w:jc w:val="center"/>
              <w:rPr>
                <w:lang w:val="en-US"/>
              </w:rPr>
            </w:pPr>
            <w:r>
              <w:rPr>
                <w:lang w:val="en-US"/>
              </w:rPr>
              <w:t>Support</w:t>
            </w:r>
          </w:p>
        </w:tc>
        <w:tc>
          <w:tcPr>
            <w:tcW w:w="5193" w:type="dxa"/>
          </w:tcPr>
          <w:p w14:paraId="5456890F" w14:textId="77777777" w:rsidR="00D56F2F" w:rsidRDefault="00D56F2F">
            <w:pPr>
              <w:rPr>
                <w:lang w:val="en-US"/>
              </w:rPr>
            </w:pPr>
          </w:p>
        </w:tc>
      </w:tr>
    </w:tbl>
    <w:p w14:paraId="7DE7FF7E" w14:textId="77777777" w:rsidR="00D56F2F" w:rsidRDefault="00D56F2F">
      <w:pPr>
        <w:spacing w:after="160" w:line="259" w:lineRule="auto"/>
      </w:pPr>
    </w:p>
    <w:p w14:paraId="4841874C" w14:textId="77777777" w:rsidR="00D56F2F" w:rsidRDefault="00337202">
      <w:pPr>
        <w:rPr>
          <w:lang w:eastAsia="zh-CN"/>
        </w:rPr>
      </w:pPr>
      <w:r>
        <w:rPr>
          <w:lang w:eastAsia="zh-CN"/>
        </w:rPr>
        <w:t>At the GTW session of Nov 12, 2021, FL Proposal 5.1.2-1 was agreed as follows:</w:t>
      </w:r>
    </w:p>
    <w:p w14:paraId="14F058A3" w14:textId="77777777" w:rsidR="00D56F2F" w:rsidRDefault="00337202">
      <w:pPr>
        <w:rPr>
          <w:rFonts w:cs="Times"/>
          <w:b/>
        </w:rPr>
      </w:pPr>
      <w:r>
        <w:rPr>
          <w:rFonts w:cs="Times"/>
          <w:b/>
          <w:highlight w:val="green"/>
        </w:rPr>
        <w:t>Agreement</w:t>
      </w:r>
    </w:p>
    <w:p w14:paraId="63851983" w14:textId="77777777" w:rsidR="00D56F2F" w:rsidRDefault="00337202">
      <w:pPr>
        <w:spacing w:after="160"/>
        <w:rPr>
          <w:rFonts w:ascii="Calibri" w:hAnsi="Calibri"/>
        </w:rPr>
      </w:pPr>
      <w:r>
        <w:rPr>
          <w:lang w:eastAsia="zh-CN"/>
        </w:rPr>
        <w:t>Modification of the designation of subframes with NPDCCH monitoring restrictions is needed for at least Cases 1 to 6.</w:t>
      </w:r>
    </w:p>
    <w:p w14:paraId="0430AE8E" w14:textId="77777777" w:rsidR="00D56F2F" w:rsidRDefault="00D56F2F">
      <w:pPr>
        <w:spacing w:after="160" w:line="259" w:lineRule="auto"/>
      </w:pPr>
    </w:p>
    <w:p w14:paraId="5AA529A4" w14:textId="77777777" w:rsidR="00D56F2F" w:rsidRDefault="00337202">
      <w:pPr>
        <w:spacing w:after="160"/>
        <w:rPr>
          <w:highlight w:val="cyan"/>
          <w:u w:val="single"/>
          <w:lang w:eastAsia="zh-CN"/>
        </w:rPr>
      </w:pPr>
      <w:r>
        <w:rPr>
          <w:highlight w:val="cyan"/>
          <w:u w:val="single"/>
          <w:lang w:eastAsia="zh-CN"/>
        </w:rPr>
        <w:lastRenderedPageBreak/>
        <w:t xml:space="preserve">FL Survey 5.1.2-2: </w:t>
      </w:r>
    </w:p>
    <w:p w14:paraId="0D3B714B" w14:textId="77777777" w:rsidR="00D56F2F" w:rsidRDefault="00337202">
      <w:pPr>
        <w:spacing w:after="160"/>
        <w:rPr>
          <w:rFonts w:asciiTheme="minorHAnsi" w:hAnsiTheme="minorHAnsi" w:cstheme="minorBidi"/>
        </w:rPr>
      </w:pPr>
      <w:r>
        <w:rPr>
          <w:lang w:eastAsia="zh-CN"/>
        </w:rPr>
        <w:t>To know in advance the subframes in which NPDCCH monitoring restrictions apply, the UE needs to consider both its TA and Koffset.</w:t>
      </w:r>
    </w:p>
    <w:tbl>
      <w:tblPr>
        <w:tblStyle w:val="TableGrid"/>
        <w:tblW w:w="0" w:type="auto"/>
        <w:tblLook w:val="04A0" w:firstRow="1" w:lastRow="0" w:firstColumn="1" w:lastColumn="0" w:noHBand="0" w:noVBand="1"/>
      </w:tblPr>
      <w:tblGrid>
        <w:gridCol w:w="1838"/>
        <w:gridCol w:w="1985"/>
        <w:gridCol w:w="5193"/>
      </w:tblGrid>
      <w:tr w:rsidR="00D56F2F" w14:paraId="621B8384" w14:textId="77777777">
        <w:tc>
          <w:tcPr>
            <w:tcW w:w="1838" w:type="dxa"/>
            <w:shd w:val="clear" w:color="auto" w:fill="D9D9D9" w:themeFill="background1" w:themeFillShade="D9"/>
          </w:tcPr>
          <w:p w14:paraId="3C75EF43" w14:textId="77777777" w:rsidR="00D56F2F" w:rsidRDefault="00337202">
            <w:pPr>
              <w:jc w:val="center"/>
              <w:rPr>
                <w:lang w:val="en-US"/>
              </w:rPr>
            </w:pPr>
            <w:r>
              <w:rPr>
                <w:lang w:val="en-US"/>
              </w:rPr>
              <w:t>Company</w:t>
            </w:r>
          </w:p>
        </w:tc>
        <w:tc>
          <w:tcPr>
            <w:tcW w:w="1985" w:type="dxa"/>
            <w:shd w:val="clear" w:color="auto" w:fill="D9D9D9" w:themeFill="background1" w:themeFillShade="D9"/>
          </w:tcPr>
          <w:p w14:paraId="1368ACD8" w14:textId="77777777" w:rsidR="00D56F2F" w:rsidRDefault="00337202">
            <w:pPr>
              <w:pStyle w:val="NoSpacing"/>
              <w:rPr>
                <w:sz w:val="20"/>
                <w:szCs w:val="20"/>
              </w:rPr>
            </w:pPr>
            <w:r>
              <w:rPr>
                <w:sz w:val="20"/>
                <w:szCs w:val="20"/>
              </w:rPr>
              <w:t>Agree/Not Agree</w:t>
            </w:r>
          </w:p>
          <w:p w14:paraId="31BB833B" w14:textId="77777777" w:rsidR="00D56F2F" w:rsidRDefault="00337202">
            <w:pPr>
              <w:pStyle w:val="NoSpacing"/>
              <w:rPr>
                <w:sz w:val="20"/>
                <w:szCs w:val="20"/>
                <w:highlight w:val="cyan"/>
                <w:u w:val="single"/>
              </w:rPr>
            </w:pPr>
            <w:r>
              <w:rPr>
                <w:sz w:val="20"/>
                <w:szCs w:val="20"/>
                <w:highlight w:val="cyan"/>
                <w:u w:val="single"/>
              </w:rPr>
              <w:t xml:space="preserve">FL Survey 5.1.2-2: </w:t>
            </w:r>
          </w:p>
        </w:tc>
        <w:tc>
          <w:tcPr>
            <w:tcW w:w="5193" w:type="dxa"/>
            <w:shd w:val="clear" w:color="auto" w:fill="D9D9D9" w:themeFill="background1" w:themeFillShade="D9"/>
          </w:tcPr>
          <w:p w14:paraId="01A64115" w14:textId="77777777" w:rsidR="00D56F2F" w:rsidRDefault="00337202">
            <w:pPr>
              <w:jc w:val="center"/>
              <w:rPr>
                <w:lang w:val="en-US"/>
              </w:rPr>
            </w:pPr>
            <w:r>
              <w:rPr>
                <w:lang w:val="en-US"/>
              </w:rPr>
              <w:t xml:space="preserve">Comments </w:t>
            </w:r>
          </w:p>
        </w:tc>
      </w:tr>
      <w:tr w:rsidR="00D56F2F" w14:paraId="28B07810" w14:textId="77777777">
        <w:tc>
          <w:tcPr>
            <w:tcW w:w="1838" w:type="dxa"/>
          </w:tcPr>
          <w:p w14:paraId="54914455" w14:textId="77777777" w:rsidR="00D56F2F" w:rsidRDefault="00337202">
            <w:pPr>
              <w:jc w:val="center"/>
              <w:rPr>
                <w:lang w:val="en-US"/>
              </w:rPr>
            </w:pPr>
            <w:r>
              <w:rPr>
                <w:lang w:val="en-US"/>
              </w:rPr>
              <w:t>Apple</w:t>
            </w:r>
          </w:p>
        </w:tc>
        <w:tc>
          <w:tcPr>
            <w:tcW w:w="1985" w:type="dxa"/>
          </w:tcPr>
          <w:p w14:paraId="63F74CF7" w14:textId="77777777" w:rsidR="00D56F2F" w:rsidRDefault="00337202">
            <w:pPr>
              <w:jc w:val="center"/>
              <w:rPr>
                <w:lang w:val="en-US"/>
              </w:rPr>
            </w:pPr>
            <w:r>
              <w:rPr>
                <w:lang w:val="en-US"/>
              </w:rPr>
              <w:t>Agree</w:t>
            </w:r>
          </w:p>
        </w:tc>
        <w:tc>
          <w:tcPr>
            <w:tcW w:w="5193" w:type="dxa"/>
          </w:tcPr>
          <w:p w14:paraId="215082A3" w14:textId="77777777" w:rsidR="00D56F2F" w:rsidRDefault="00337202">
            <w:pPr>
              <w:rPr>
                <w:rFonts w:ascii="Cambria Math" w:hAnsi="Cambria Math"/>
                <w:i/>
                <w:lang w:val="en-US"/>
              </w:rPr>
            </w:pPr>
            <w:r>
              <w:rPr>
                <w:lang w:val="en-US"/>
              </w:rPr>
              <w:t xml:space="preserve">Both Koffset and </w:t>
            </w:r>
            <m:oMath>
              <m:sSubSup>
                <m:sSubSupPr>
                  <m:ctrlPr>
                    <w:rPr>
                      <w:rFonts w:ascii="Cambria Math" w:hAnsi="Cambria Math"/>
                      <w:bCs/>
                      <w:i/>
                      <w:iCs/>
                      <w:color w:val="000000" w:themeColor="text1"/>
                      <w:lang w:val="en-US"/>
                    </w:rPr>
                  </m:ctrlPr>
                </m:sSubSupPr>
                <m:e>
                  <m:r>
                    <w:rPr>
                      <w:rFonts w:ascii="Cambria Math" w:hAnsi="Cambria Math"/>
                      <w:color w:val="000000" w:themeColor="text1"/>
                      <w:lang w:val="en-US"/>
                    </w:rPr>
                    <m:t>n</m:t>
                  </m:r>
                </m:e>
                <m:sub>
                  <m:r>
                    <w:rPr>
                      <w:rFonts w:ascii="Cambria Math" w:hAnsi="Cambria Math"/>
                      <w:color w:val="000000" w:themeColor="text1"/>
                      <w:lang w:val="en-US"/>
                    </w:rPr>
                    <m:t>TA</m:t>
                  </m:r>
                </m:sub>
                <m:sup>
                  <m:r>
                    <w:rPr>
                      <w:rFonts w:ascii="Cambria Math" w:hAnsi="Cambria Math"/>
                      <w:color w:val="000000" w:themeColor="text1"/>
                      <w:lang w:val="en-US"/>
                    </w:rPr>
                    <m:t>UE</m:t>
                  </m:r>
                </m:sup>
              </m:sSubSup>
            </m:oMath>
            <w:r>
              <w:rPr>
                <w:rFonts w:eastAsiaTheme="minorEastAsia"/>
                <w:bCs/>
                <w:iCs/>
                <w:color w:val="000000" w:themeColor="text1"/>
                <w:lang w:val="en-US"/>
              </w:rPr>
              <w:t xml:space="preserve"> are used to determine the subframes with NPDCCH monitoring restrictions.  </w:t>
            </w:r>
          </w:p>
        </w:tc>
      </w:tr>
      <w:tr w:rsidR="00D56F2F" w14:paraId="1076FB8C" w14:textId="77777777">
        <w:tc>
          <w:tcPr>
            <w:tcW w:w="1838" w:type="dxa"/>
          </w:tcPr>
          <w:p w14:paraId="14FAD748" w14:textId="77777777" w:rsidR="00D56F2F" w:rsidRDefault="00337202">
            <w:pPr>
              <w:jc w:val="center"/>
              <w:rPr>
                <w:lang w:val="en-US"/>
              </w:rPr>
            </w:pPr>
            <w:r>
              <w:rPr>
                <w:rFonts w:hint="eastAsia"/>
                <w:lang w:val="en-US"/>
              </w:rPr>
              <w:t>Z</w:t>
            </w:r>
            <w:r>
              <w:rPr>
                <w:lang w:val="en-US"/>
              </w:rPr>
              <w:t>TE</w:t>
            </w:r>
          </w:p>
        </w:tc>
        <w:tc>
          <w:tcPr>
            <w:tcW w:w="1985" w:type="dxa"/>
          </w:tcPr>
          <w:p w14:paraId="762193FC" w14:textId="77777777" w:rsidR="00D56F2F" w:rsidRDefault="00337202">
            <w:pPr>
              <w:jc w:val="center"/>
              <w:rPr>
                <w:lang w:val="en-US"/>
              </w:rPr>
            </w:pPr>
            <w:r>
              <w:rPr>
                <w:rFonts w:hint="eastAsia"/>
                <w:lang w:val="en-US"/>
              </w:rPr>
              <w:t>N</w:t>
            </w:r>
            <w:r>
              <w:rPr>
                <w:lang w:val="en-US"/>
              </w:rPr>
              <w:t>ot Agree</w:t>
            </w:r>
          </w:p>
        </w:tc>
        <w:tc>
          <w:tcPr>
            <w:tcW w:w="5193" w:type="dxa"/>
          </w:tcPr>
          <w:p w14:paraId="0137188C" w14:textId="77777777" w:rsidR="00D56F2F" w:rsidRDefault="00337202">
            <w:pPr>
              <w:snapToGrid w:val="0"/>
              <w:spacing w:beforeLines="50" w:before="120" w:afterLines="50" w:after="120"/>
              <w:rPr>
                <w:lang w:val="en-US"/>
              </w:rPr>
            </w:pPr>
            <w:r>
              <w:rPr>
                <w:lang w:val="en-US"/>
              </w:rPr>
              <w:t xml:space="preserve">Following two options can be considered </w:t>
            </w:r>
            <w:r>
              <w:rPr>
                <w:highlight w:val="yellow"/>
                <w:lang w:val="en-US"/>
              </w:rPr>
              <w:t>per case</w:t>
            </w:r>
            <w:r>
              <w:rPr>
                <w:lang w:val="en-US"/>
              </w:rPr>
              <w:t>:</w:t>
            </w:r>
          </w:p>
          <w:p w14:paraId="39B558D9" w14:textId="77777777" w:rsidR="00D56F2F" w:rsidRDefault="00337202">
            <w:pPr>
              <w:snapToGrid w:val="0"/>
              <w:spacing w:beforeLines="50" w:before="120" w:afterLines="50" w:after="120"/>
              <w:rPr>
                <w:lang w:val="en-US"/>
              </w:rPr>
            </w:pPr>
            <w:r>
              <w:rPr>
                <w:rFonts w:hint="eastAsia"/>
                <w:lang w:val="en-US"/>
              </w:rPr>
              <w:t xml:space="preserve">Option 1: Addition K_offset should be added when the constraint subframe is described with UL subframe </w:t>
            </w:r>
          </w:p>
          <w:p w14:paraId="7D1E5A31" w14:textId="77777777" w:rsidR="00D56F2F" w:rsidRDefault="00337202">
            <w:pPr>
              <w:rPr>
                <w:rFonts w:eastAsia="DengXian"/>
                <w:lang w:val="en-US"/>
              </w:rPr>
            </w:pPr>
            <w:r>
              <w:rPr>
                <w:lang w:val="en-US"/>
              </w:rPr>
              <w:t>O</w:t>
            </w:r>
            <w:r>
              <w:rPr>
                <w:rFonts w:hint="eastAsia"/>
                <w:lang w:val="en-US"/>
              </w:rPr>
              <w:t xml:space="preserve">ption 2: </w:t>
            </w:r>
            <w:r>
              <w:rPr>
                <w:lang w:val="en-US"/>
              </w:rPr>
              <w:t>Additional ‘</w:t>
            </w:r>
            <w:r>
              <w:rPr>
                <w:rFonts w:hint="eastAsia"/>
                <w:lang w:val="en-US"/>
              </w:rPr>
              <w:t>K_offset - n_TA</w:t>
            </w:r>
            <w:r>
              <w:rPr>
                <w:lang w:val="en-US"/>
              </w:rPr>
              <w:t>’</w:t>
            </w:r>
            <w:r>
              <w:rPr>
                <w:rFonts w:hint="eastAsia"/>
                <w:lang w:val="en-US"/>
              </w:rPr>
              <w:t xml:space="preserve"> should be added when the constraint subframe is </w:t>
            </w:r>
            <w:r>
              <w:rPr>
                <w:lang w:val="en-US"/>
              </w:rPr>
              <w:t>described with D</w:t>
            </w:r>
            <w:r>
              <w:rPr>
                <w:rFonts w:hint="eastAsia"/>
                <w:lang w:val="en-US"/>
              </w:rPr>
              <w:t>L subframe</w:t>
            </w:r>
          </w:p>
        </w:tc>
      </w:tr>
      <w:tr w:rsidR="00D56F2F" w14:paraId="568022C7" w14:textId="77777777">
        <w:tc>
          <w:tcPr>
            <w:tcW w:w="1838" w:type="dxa"/>
          </w:tcPr>
          <w:p w14:paraId="3F9CD325" w14:textId="77777777" w:rsidR="00D56F2F" w:rsidRDefault="00337202">
            <w:pPr>
              <w:jc w:val="center"/>
              <w:rPr>
                <w:rFonts w:eastAsia="DengXian"/>
                <w:lang w:val="en-US"/>
              </w:rPr>
            </w:pPr>
            <w:r>
              <w:rPr>
                <w:rFonts w:eastAsia="DengXian"/>
                <w:lang w:val="en-US"/>
              </w:rPr>
              <w:t>Huawei, HiSilicon</w:t>
            </w:r>
          </w:p>
        </w:tc>
        <w:tc>
          <w:tcPr>
            <w:tcW w:w="1985" w:type="dxa"/>
          </w:tcPr>
          <w:p w14:paraId="7E5D0F80" w14:textId="77777777" w:rsidR="00D56F2F" w:rsidRDefault="00337202">
            <w:pPr>
              <w:jc w:val="center"/>
              <w:rPr>
                <w:lang w:val="en-US"/>
              </w:rPr>
            </w:pPr>
            <w:r>
              <w:rPr>
                <w:lang w:val="en-US"/>
              </w:rPr>
              <w:t>Not agree</w:t>
            </w:r>
          </w:p>
        </w:tc>
        <w:tc>
          <w:tcPr>
            <w:tcW w:w="5193" w:type="dxa"/>
          </w:tcPr>
          <w:p w14:paraId="53289244" w14:textId="77777777" w:rsidR="00D56F2F" w:rsidRDefault="00337202">
            <w:pPr>
              <w:rPr>
                <w:lang w:val="en-US"/>
              </w:rPr>
            </w:pPr>
            <w:r>
              <w:rPr>
                <w:lang w:val="en-US"/>
              </w:rPr>
              <w:t>We agree with ZTE’s analysis above. It depends on whether we always refer to the downlink subframe, or we separate into DL and UL subframes (as shown in the proposals from Huawei and Ericsson, for example).</w:t>
            </w:r>
          </w:p>
        </w:tc>
      </w:tr>
      <w:tr w:rsidR="00D56F2F" w14:paraId="1168D94A" w14:textId="77777777">
        <w:tc>
          <w:tcPr>
            <w:tcW w:w="1838" w:type="dxa"/>
          </w:tcPr>
          <w:p w14:paraId="0CC31199" w14:textId="77777777" w:rsidR="00D56F2F" w:rsidRDefault="00337202">
            <w:pPr>
              <w:jc w:val="center"/>
              <w:rPr>
                <w:rFonts w:eastAsia="DengXian"/>
                <w:lang w:val="en-US"/>
              </w:rPr>
            </w:pPr>
            <w:r>
              <w:rPr>
                <w:rFonts w:eastAsia="DengXian"/>
                <w:lang w:val="en-US"/>
              </w:rPr>
              <w:t>Ericsson</w:t>
            </w:r>
          </w:p>
        </w:tc>
        <w:tc>
          <w:tcPr>
            <w:tcW w:w="1985" w:type="dxa"/>
          </w:tcPr>
          <w:p w14:paraId="3286E43D" w14:textId="77777777" w:rsidR="00D56F2F" w:rsidRDefault="00337202">
            <w:pPr>
              <w:jc w:val="center"/>
              <w:rPr>
                <w:lang w:val="en-US"/>
              </w:rPr>
            </w:pPr>
            <w:r>
              <w:rPr>
                <w:lang w:val="en-US"/>
              </w:rPr>
              <w:t>Not agree</w:t>
            </w:r>
          </w:p>
        </w:tc>
        <w:tc>
          <w:tcPr>
            <w:tcW w:w="5193" w:type="dxa"/>
          </w:tcPr>
          <w:p w14:paraId="7BEEC0D6" w14:textId="77777777" w:rsidR="00D56F2F" w:rsidRDefault="00337202">
            <w:pPr>
              <w:rPr>
                <w:rFonts w:eastAsia="DengXian"/>
                <w:lang w:val="en-US"/>
              </w:rPr>
            </w:pPr>
            <w:r>
              <w:rPr>
                <w:rFonts w:eastAsia="DengXian"/>
                <w:lang w:val="en-US"/>
              </w:rPr>
              <w:t>We prefer to separate DL subframe and UL subframe, and moreover add a delay of K_offset when the constraint subframe is described with UL subframe.</w:t>
            </w:r>
          </w:p>
        </w:tc>
      </w:tr>
      <w:tr w:rsidR="00D56F2F" w14:paraId="777ED5B4" w14:textId="77777777">
        <w:tc>
          <w:tcPr>
            <w:tcW w:w="1838" w:type="dxa"/>
          </w:tcPr>
          <w:p w14:paraId="7E64B5FC" w14:textId="77777777" w:rsidR="00D56F2F" w:rsidRDefault="00337202">
            <w:pPr>
              <w:jc w:val="center"/>
              <w:rPr>
                <w:rFonts w:eastAsia="DengXian"/>
                <w:lang w:val="en-US"/>
              </w:rPr>
            </w:pPr>
            <w:r>
              <w:rPr>
                <w:rFonts w:eastAsia="DengXian" w:hint="eastAsia"/>
                <w:lang w:val="en-US"/>
              </w:rPr>
              <w:t>O</w:t>
            </w:r>
            <w:r>
              <w:rPr>
                <w:rFonts w:eastAsia="DengXian"/>
                <w:lang w:val="en-US"/>
              </w:rPr>
              <w:t>PPO</w:t>
            </w:r>
          </w:p>
        </w:tc>
        <w:tc>
          <w:tcPr>
            <w:tcW w:w="1985" w:type="dxa"/>
          </w:tcPr>
          <w:p w14:paraId="78A67709" w14:textId="77777777" w:rsidR="00D56F2F" w:rsidRDefault="00337202">
            <w:pPr>
              <w:jc w:val="center"/>
              <w:rPr>
                <w:lang w:val="en-US"/>
              </w:rPr>
            </w:pPr>
            <w:r>
              <w:rPr>
                <w:lang w:val="en-US"/>
              </w:rPr>
              <w:t>Not agree</w:t>
            </w:r>
          </w:p>
        </w:tc>
        <w:tc>
          <w:tcPr>
            <w:tcW w:w="5193" w:type="dxa"/>
          </w:tcPr>
          <w:p w14:paraId="25318317" w14:textId="77777777" w:rsidR="00D56F2F" w:rsidRDefault="00337202">
            <w:pPr>
              <w:rPr>
                <w:rFonts w:eastAsia="DengXian"/>
                <w:lang w:val="en-US"/>
              </w:rPr>
            </w:pPr>
            <w:r>
              <w:rPr>
                <w:rFonts w:eastAsia="DengXian" w:hint="eastAsia"/>
                <w:lang w:val="en-US"/>
              </w:rPr>
              <w:t>I</w:t>
            </w:r>
            <w:r>
              <w:rPr>
                <w:rFonts w:eastAsia="DengXian"/>
                <w:lang w:val="en-US"/>
              </w:rPr>
              <w:t xml:space="preserve">n our view, TA value may be different between the UE and eNB as also mentioned by FL. If the </w:t>
            </w:r>
            <w:r>
              <w:rPr>
                <w:lang w:val="en-US"/>
              </w:rPr>
              <w:t xml:space="preserve">NPDCCH monitoring restrictions considers the TA, it will introduce the ambiguity. </w:t>
            </w:r>
            <w:proofErr w:type="gramStart"/>
            <w:r>
              <w:rPr>
                <w:lang w:val="en-US"/>
              </w:rPr>
              <w:t>So</w:t>
            </w:r>
            <w:proofErr w:type="gramEnd"/>
            <w:r>
              <w:rPr>
                <w:rFonts w:eastAsia="DengXian"/>
                <w:lang w:val="en-US"/>
              </w:rPr>
              <w:t xml:space="preserve"> in order to guarantee the accuracy of scheduling, we think it is more reasonable to consider the Koffset.</w:t>
            </w:r>
          </w:p>
        </w:tc>
      </w:tr>
      <w:tr w:rsidR="00D56F2F" w14:paraId="1F0A4DE2" w14:textId="77777777">
        <w:tc>
          <w:tcPr>
            <w:tcW w:w="1838" w:type="dxa"/>
          </w:tcPr>
          <w:p w14:paraId="57D95E1D" w14:textId="77777777" w:rsidR="00D56F2F" w:rsidRDefault="00337202">
            <w:pPr>
              <w:jc w:val="center"/>
              <w:rPr>
                <w:rFonts w:eastAsia="DengXian"/>
                <w:lang w:val="en-US"/>
              </w:rPr>
            </w:pPr>
            <w:r>
              <w:rPr>
                <w:rFonts w:eastAsia="DengXian"/>
                <w:lang w:val="en-US"/>
              </w:rPr>
              <w:t>MediaTek</w:t>
            </w:r>
          </w:p>
        </w:tc>
        <w:tc>
          <w:tcPr>
            <w:tcW w:w="1985" w:type="dxa"/>
          </w:tcPr>
          <w:p w14:paraId="48FC64F6" w14:textId="77777777" w:rsidR="00D56F2F" w:rsidRDefault="00337202">
            <w:pPr>
              <w:jc w:val="center"/>
              <w:rPr>
                <w:lang w:val="en-US"/>
              </w:rPr>
            </w:pPr>
            <w:r>
              <w:rPr>
                <w:lang w:val="en-US"/>
              </w:rPr>
              <w:t>Not agree</w:t>
            </w:r>
          </w:p>
        </w:tc>
        <w:tc>
          <w:tcPr>
            <w:tcW w:w="5193" w:type="dxa"/>
          </w:tcPr>
          <w:p w14:paraId="15BA16D3" w14:textId="77777777" w:rsidR="00D56F2F" w:rsidRDefault="00337202">
            <w:pPr>
              <w:rPr>
                <w:rFonts w:eastAsia="DengXian"/>
                <w:lang w:val="en-US"/>
              </w:rPr>
            </w:pPr>
            <w:r>
              <w:rPr>
                <w:rFonts w:eastAsia="DengXian"/>
                <w:lang w:val="en-US"/>
              </w:rPr>
              <w:t xml:space="preserve">The UE should use the TA value it reported to the network in UE-specific TA report. Then, UE and eNB have same understanding. For LEO, ideally the K-specific and UE-specific TA should match and there should ne no increase in monitoring of NPDCCH subframe compare to cellular. Ths may be achieved with a UE-specific report sent every 8 seconds or so. If the UE-specific TA report is sent less frequently (e.g. every 16 seconds), the UE may have to </w:t>
            </w:r>
            <w:proofErr w:type="gramStart"/>
            <w:r>
              <w:rPr>
                <w:rFonts w:eastAsia="DengXian"/>
                <w:lang w:val="en-US"/>
              </w:rPr>
              <w:t>monitor  may</w:t>
            </w:r>
            <w:proofErr w:type="gramEnd"/>
            <w:r>
              <w:rPr>
                <w:rFonts w:eastAsia="DengXian"/>
                <w:lang w:val="en-US"/>
              </w:rPr>
              <w:t xml:space="preserve"> have to monitor more NPDCCH subframes than in cellular. This is still mucl less NPDCCH subframe to mnitor.</w:t>
            </w:r>
          </w:p>
        </w:tc>
      </w:tr>
      <w:tr w:rsidR="00D56F2F" w14:paraId="03C3C393" w14:textId="77777777">
        <w:tc>
          <w:tcPr>
            <w:tcW w:w="1838" w:type="dxa"/>
          </w:tcPr>
          <w:p w14:paraId="695A978A" w14:textId="77777777" w:rsidR="00D56F2F" w:rsidRDefault="00337202">
            <w:pPr>
              <w:jc w:val="center"/>
              <w:rPr>
                <w:rFonts w:eastAsia="DengXian"/>
                <w:lang w:val="en-US"/>
              </w:rPr>
            </w:pPr>
            <w:r>
              <w:rPr>
                <w:rFonts w:eastAsia="DengXian"/>
                <w:lang w:val="en-US"/>
              </w:rPr>
              <w:t>Intel</w:t>
            </w:r>
          </w:p>
        </w:tc>
        <w:tc>
          <w:tcPr>
            <w:tcW w:w="1985" w:type="dxa"/>
          </w:tcPr>
          <w:p w14:paraId="53746B10" w14:textId="77777777" w:rsidR="00D56F2F" w:rsidRDefault="00337202">
            <w:pPr>
              <w:jc w:val="center"/>
              <w:rPr>
                <w:lang w:val="en-US"/>
              </w:rPr>
            </w:pPr>
            <w:r>
              <w:rPr>
                <w:lang w:val="en-US"/>
              </w:rPr>
              <w:t>Not agree</w:t>
            </w:r>
          </w:p>
        </w:tc>
        <w:tc>
          <w:tcPr>
            <w:tcW w:w="5193" w:type="dxa"/>
          </w:tcPr>
          <w:p w14:paraId="343C2E2A" w14:textId="77777777" w:rsidR="00D56F2F" w:rsidRDefault="00337202">
            <w:pPr>
              <w:rPr>
                <w:rFonts w:eastAsia="DengXian"/>
                <w:lang w:val="en-US"/>
              </w:rPr>
            </w:pPr>
            <w:r>
              <w:rPr>
                <w:rFonts w:eastAsia="DengXian"/>
                <w:lang w:val="en-US"/>
              </w:rPr>
              <w:t>Same view as Ericsson</w:t>
            </w:r>
          </w:p>
        </w:tc>
      </w:tr>
      <w:tr w:rsidR="00D56F2F" w14:paraId="74810D2F" w14:textId="77777777">
        <w:tc>
          <w:tcPr>
            <w:tcW w:w="1838" w:type="dxa"/>
          </w:tcPr>
          <w:p w14:paraId="0832885E" w14:textId="77777777" w:rsidR="00D56F2F" w:rsidRDefault="00337202">
            <w:pPr>
              <w:jc w:val="center"/>
              <w:rPr>
                <w:rFonts w:eastAsia="DengXian"/>
                <w:lang w:val="en-US"/>
              </w:rPr>
            </w:pPr>
            <w:r>
              <w:rPr>
                <w:lang w:val="en-US"/>
              </w:rPr>
              <w:t>Nokia, NSB</w:t>
            </w:r>
          </w:p>
        </w:tc>
        <w:tc>
          <w:tcPr>
            <w:tcW w:w="1985" w:type="dxa"/>
          </w:tcPr>
          <w:p w14:paraId="15A626D6" w14:textId="77777777" w:rsidR="00D56F2F" w:rsidRDefault="00337202">
            <w:pPr>
              <w:jc w:val="center"/>
              <w:rPr>
                <w:lang w:val="en-US"/>
              </w:rPr>
            </w:pPr>
            <w:r>
              <w:rPr>
                <w:lang w:val="en-US"/>
              </w:rPr>
              <w:t>Not agree</w:t>
            </w:r>
          </w:p>
        </w:tc>
        <w:tc>
          <w:tcPr>
            <w:tcW w:w="5193" w:type="dxa"/>
          </w:tcPr>
          <w:p w14:paraId="222CAB6C" w14:textId="77777777" w:rsidR="00D56F2F" w:rsidRDefault="00337202">
            <w:pPr>
              <w:rPr>
                <w:lang w:val="en-US"/>
              </w:rPr>
            </w:pPr>
            <w:r>
              <w:rPr>
                <w:lang w:val="en-US"/>
              </w:rPr>
              <w:t>1, No need for optimization but only for issues in Rel17. (</w:t>
            </w:r>
            <w:proofErr w:type="gramStart"/>
            <w:r>
              <w:rPr>
                <w:lang w:val="en-US"/>
              </w:rPr>
              <w:t>e.g.</w:t>
            </w:r>
            <w:proofErr w:type="gramEnd"/>
            <w:r>
              <w:rPr>
                <w:lang w:val="en-US"/>
              </w:rPr>
              <w:t xml:space="preserve"> no need to change for case 7-11, whether there is new PDCCH again or not, where UE can monitor when UL ends)</w:t>
            </w:r>
          </w:p>
          <w:p w14:paraId="26B9133F" w14:textId="77777777" w:rsidR="00D56F2F" w:rsidRDefault="00337202">
            <w:pPr>
              <w:rPr>
                <w:lang w:val="en-US"/>
              </w:rPr>
            </w:pPr>
            <w:r>
              <w:rPr>
                <w:lang w:val="en-US"/>
              </w:rPr>
              <w:t xml:space="preserve">2, change spec like “not monitoring” “from DL subframe… </w:t>
            </w:r>
            <w:proofErr w:type="gramStart"/>
            <w:r>
              <w:rPr>
                <w:lang w:val="en-US"/>
              </w:rPr>
              <w:t>“ “</w:t>
            </w:r>
            <w:proofErr w:type="gramEnd"/>
            <w:r>
              <w:rPr>
                <w:lang w:val="en-US"/>
              </w:rPr>
              <w:t>to UL subframe … “(to make it clear for the UL subframe for UE preparation., no other need for case 2, 5 and 3 with 2 HARQ, case 1, 4, 6)</w:t>
            </w:r>
          </w:p>
          <w:p w14:paraId="25241687" w14:textId="77777777" w:rsidR="00D56F2F" w:rsidRDefault="00337202">
            <w:pPr>
              <w:rPr>
                <w:rFonts w:eastAsia="DengXian"/>
                <w:lang w:val="en-US"/>
              </w:rPr>
            </w:pPr>
            <w:r>
              <w:rPr>
                <w:lang w:val="en-US"/>
              </w:rPr>
              <w:t>3, UE can consider this as both TA and Koffset are known by UE, but no need to modify the specification.</w:t>
            </w:r>
          </w:p>
        </w:tc>
      </w:tr>
      <w:tr w:rsidR="00D56F2F" w14:paraId="0E5A8AF2" w14:textId="77777777">
        <w:tc>
          <w:tcPr>
            <w:tcW w:w="1838" w:type="dxa"/>
          </w:tcPr>
          <w:p w14:paraId="15E3C39B" w14:textId="77777777" w:rsidR="00D56F2F" w:rsidRDefault="00337202">
            <w:pPr>
              <w:jc w:val="center"/>
              <w:rPr>
                <w:lang w:val="en-US"/>
              </w:rPr>
            </w:pPr>
            <w:r>
              <w:rPr>
                <w:lang w:val="en-US"/>
              </w:rPr>
              <w:t>SONY</w:t>
            </w:r>
          </w:p>
        </w:tc>
        <w:tc>
          <w:tcPr>
            <w:tcW w:w="1985" w:type="dxa"/>
          </w:tcPr>
          <w:p w14:paraId="5DD3CAC7" w14:textId="77777777" w:rsidR="00D56F2F" w:rsidRDefault="00337202">
            <w:pPr>
              <w:jc w:val="center"/>
              <w:rPr>
                <w:lang w:val="en-US"/>
              </w:rPr>
            </w:pPr>
            <w:r>
              <w:rPr>
                <w:lang w:val="en-US"/>
              </w:rPr>
              <w:t>Agree</w:t>
            </w:r>
          </w:p>
        </w:tc>
        <w:tc>
          <w:tcPr>
            <w:tcW w:w="5193" w:type="dxa"/>
          </w:tcPr>
          <w:p w14:paraId="21171A59" w14:textId="77777777" w:rsidR="00D56F2F" w:rsidRDefault="00337202">
            <w:pPr>
              <w:rPr>
                <w:lang w:val="en-US"/>
              </w:rPr>
            </w:pPr>
            <w:r>
              <w:rPr>
                <w:lang w:val="en-US"/>
              </w:rPr>
              <w:t>As Mavenir comment in survey 5.1.2-1, it would be easier if everything were discussed with respect to DL subframes. In that case, we think that TA needs to be part of the “NPDCCH monitoring restrictions” timing relationship.</w:t>
            </w:r>
          </w:p>
        </w:tc>
      </w:tr>
    </w:tbl>
    <w:p w14:paraId="42912BBF" w14:textId="77777777" w:rsidR="00D56F2F" w:rsidRDefault="00D56F2F">
      <w:pPr>
        <w:rPr>
          <w:lang w:eastAsia="zh-CN"/>
        </w:rPr>
      </w:pPr>
    </w:p>
    <w:p w14:paraId="56482350" w14:textId="77777777" w:rsidR="00D56F2F" w:rsidRDefault="00337202">
      <w:pPr>
        <w:pStyle w:val="Heading3"/>
        <w:rPr>
          <w:lang w:eastAsia="zh-CN"/>
        </w:rPr>
      </w:pPr>
      <w:bookmarkStart w:id="48" w:name="_Ref87888922"/>
      <w:bookmarkStart w:id="49" w:name="_Toc88128887"/>
      <w:r>
        <w:t xml:space="preserve">SECOND ROUND Discussion on </w:t>
      </w:r>
      <w:r>
        <w:rPr>
          <w:lang w:eastAsia="zh-CN"/>
        </w:rPr>
        <w:t>PDCCH Monitoring Restrictions</w:t>
      </w:r>
      <w:bookmarkEnd w:id="48"/>
      <w:bookmarkEnd w:id="49"/>
    </w:p>
    <w:p w14:paraId="287FA79B" w14:textId="77777777" w:rsidR="00D56F2F" w:rsidRDefault="00337202">
      <w:pPr>
        <w:rPr>
          <w:lang w:eastAsia="zh-CN"/>
        </w:rPr>
      </w:pPr>
      <w:r>
        <w:rPr>
          <w:lang w:eastAsia="zh-CN"/>
        </w:rPr>
        <w:t xml:space="preserve">While two companies agree that both Koffset and TA are needed to designate the DL subframes during which the UE shall exercise NPDCCH monitoring restrictions, majority of the responding companies disagree. In the comments, only Nokia thinks that changes are not needed. </w:t>
      </w:r>
    </w:p>
    <w:p w14:paraId="444D9C3B" w14:textId="77777777" w:rsidR="00D56F2F" w:rsidRDefault="00D56F2F">
      <w:pPr>
        <w:rPr>
          <w:lang w:eastAsia="zh-CN"/>
        </w:rPr>
      </w:pPr>
    </w:p>
    <w:p w14:paraId="706F62BD" w14:textId="77777777" w:rsidR="00D56F2F" w:rsidRDefault="00337202">
      <w:pPr>
        <w:rPr>
          <w:lang w:eastAsia="zh-CN"/>
        </w:rPr>
      </w:pPr>
      <w:r>
        <w:rPr>
          <w:lang w:eastAsia="zh-CN"/>
        </w:rPr>
        <w:t xml:space="preserve">MediaTek and OPPO argue that the UE-specific TA may not be the same at the eNB and UE. FL tends to think that the reporting of UE-specific TA is to ensure that at least, the reported UE-specific TA is the same at eNB </w:t>
      </w:r>
      <w:r>
        <w:rPr>
          <w:lang w:eastAsia="zh-CN"/>
        </w:rPr>
        <w:lastRenderedPageBreak/>
        <w:t xml:space="preserve">and UE. It has been agreed in NR NTN that the network will also configure TA drift parameters that both the UE and eNB can use to evolve the TA between UE-specific TA reports while in RRC-CONNECTED mode. </w:t>
      </w:r>
      <w:proofErr w:type="gramStart"/>
      <w:r>
        <w:rPr>
          <w:lang w:eastAsia="zh-CN"/>
        </w:rPr>
        <w:t>So</w:t>
      </w:r>
      <w:proofErr w:type="gramEnd"/>
      <w:r>
        <w:rPr>
          <w:lang w:eastAsia="zh-CN"/>
        </w:rPr>
        <w:t xml:space="preserve"> it is not clear under what circumstances the UE-specific TA would be significantly different between the eNB and the UE.</w:t>
      </w:r>
    </w:p>
    <w:p w14:paraId="7C2BEEA8" w14:textId="77777777" w:rsidR="00D56F2F" w:rsidRDefault="00D56F2F">
      <w:pPr>
        <w:rPr>
          <w:lang w:eastAsia="zh-CN"/>
        </w:rPr>
      </w:pPr>
    </w:p>
    <w:p w14:paraId="3C6FA8EE" w14:textId="77777777" w:rsidR="00D56F2F" w:rsidRDefault="00337202">
      <w:pPr>
        <w:rPr>
          <w:lang w:eastAsia="zh-CN"/>
        </w:rPr>
      </w:pPr>
      <w:r>
        <w:rPr>
          <w:lang w:eastAsia="zh-CN"/>
        </w:rPr>
        <w:t>Most other disagreeing companies argue that it depends on whether the subframes in question are to be designated via their DL subframe indices or via the UL subframe indices with which they coincide. This is exemplified by ZTE who identifies two classes of changes dependent on whether the designation indices are for UL or DL subframes:</w:t>
      </w:r>
    </w:p>
    <w:p w14:paraId="22B07CB8" w14:textId="77777777" w:rsidR="00D56F2F" w:rsidRDefault="00D56F2F">
      <w:pPr>
        <w:rPr>
          <w:lang w:eastAsia="zh-CN"/>
        </w:rPr>
      </w:pPr>
    </w:p>
    <w:p w14:paraId="67AD528B" w14:textId="77777777" w:rsidR="00D56F2F" w:rsidRDefault="00337202">
      <w:pPr>
        <w:snapToGrid w:val="0"/>
        <w:spacing w:beforeLines="50" w:before="120" w:afterLines="50" w:after="120"/>
      </w:pPr>
      <w:r>
        <w:rPr>
          <w:rFonts w:hint="eastAsia"/>
        </w:rPr>
        <w:t xml:space="preserve">Option 1: Addition K_offset should be added when the constraint subframe is described with UL subframe </w:t>
      </w:r>
    </w:p>
    <w:p w14:paraId="7F448512" w14:textId="77777777" w:rsidR="00D56F2F" w:rsidRDefault="00337202">
      <w:r>
        <w:t>O</w:t>
      </w:r>
      <w:r>
        <w:rPr>
          <w:rFonts w:hint="eastAsia"/>
        </w:rPr>
        <w:t xml:space="preserve">ption 2: </w:t>
      </w:r>
      <w:r>
        <w:t>Additional ‘</w:t>
      </w:r>
      <w:r>
        <w:rPr>
          <w:rFonts w:hint="eastAsia"/>
        </w:rPr>
        <w:t>K_offset - n_TA</w:t>
      </w:r>
      <w:r>
        <w:t>’</w:t>
      </w:r>
      <w:r>
        <w:rPr>
          <w:rFonts w:hint="eastAsia"/>
        </w:rPr>
        <w:t xml:space="preserve"> should be added when the constraint subframe is </w:t>
      </w:r>
      <w:r>
        <w:t>described with D</w:t>
      </w:r>
      <w:r>
        <w:rPr>
          <w:rFonts w:hint="eastAsia"/>
        </w:rPr>
        <w:t>L subframe</w:t>
      </w:r>
    </w:p>
    <w:p w14:paraId="02B1F6EF" w14:textId="77777777" w:rsidR="00D56F2F" w:rsidRDefault="00D56F2F"/>
    <w:p w14:paraId="005AD7D0" w14:textId="77777777" w:rsidR="00D56F2F" w:rsidRDefault="00337202">
      <w:r>
        <w:t xml:space="preserve">There are three issues that FL would like to highlight on this: firstly, the subframes on which the UE is supposed to monitor/not monitor NPDCCH for Case 1 – 6 (see Appendix A) are DL subframes so it may be best to designate them using DL subframe indices.  Secondly, the eNB also needs to know which subframes that the UE will not monitor for NPDCCH so as not to send for example, a DCI to the </w:t>
      </w:r>
      <w:proofErr w:type="gramStart"/>
      <w:r>
        <w:t>particular UE</w:t>
      </w:r>
      <w:proofErr w:type="gramEnd"/>
      <w:r>
        <w:t xml:space="preserve"> during such subframes. Since these subframes occur around the time when the UE transmits in the UL, FL tends to think that the eNB needs to know which UL subframes the UE will transmit in and from these, work out which DL subframes coincide with those UL subframes. Thus, taking Option 1 as classified above, the eNB needs to know for each UE when it will transmit UL subframe (n + Koffset) since the actual time of transmission in each UE depends on the UE-specific TA. Lastly, the agreement that was made during the last GTW to have changes in Cases 1 – 6. Cases 1 – 6 can be summarised as being of the form: “a UE receives a NPDCCH ending in subframe n and then has to transmit a NPUSCH starting from subframe n+k”. As n is the index to a DL subframe, so is (n+k). So, FL tends to think that at least for cases 1-6, the “constrained subframe is described as a DL subframe”. Based on this analysis, companies are respectfully asked to consider and answer the following FL survey question and make their views known.</w:t>
      </w:r>
    </w:p>
    <w:p w14:paraId="381607C1" w14:textId="77777777" w:rsidR="00D56F2F" w:rsidRDefault="00D56F2F"/>
    <w:p w14:paraId="403442A3" w14:textId="77777777" w:rsidR="00D56F2F" w:rsidRDefault="00337202">
      <w:r>
        <w:rPr>
          <w:highlight w:val="cyan"/>
        </w:rPr>
        <w:t>FL Survey 5.1.3-</w:t>
      </w:r>
      <w:proofErr w:type="gramStart"/>
      <w:r>
        <w:rPr>
          <w:highlight w:val="cyan"/>
        </w:rPr>
        <w:t>1;</w:t>
      </w:r>
      <w:proofErr w:type="gramEnd"/>
    </w:p>
    <w:p w14:paraId="2FED3464" w14:textId="77777777" w:rsidR="00D56F2F" w:rsidRDefault="00D56F2F"/>
    <w:p w14:paraId="39FFBD9D" w14:textId="77777777" w:rsidR="00D56F2F" w:rsidRDefault="00337202">
      <w:r>
        <w:t xml:space="preserve">Do you agree that the subframes constrained for NPDCCH monitoring in each of Cases 1 – 6 in the current specification are described as DL subframes? </w:t>
      </w:r>
    </w:p>
    <w:p w14:paraId="231A0F59" w14:textId="77777777" w:rsidR="00D56F2F" w:rsidRDefault="00D56F2F"/>
    <w:tbl>
      <w:tblPr>
        <w:tblStyle w:val="TableGrid"/>
        <w:tblW w:w="9220" w:type="dxa"/>
        <w:tblLook w:val="04A0" w:firstRow="1" w:lastRow="0" w:firstColumn="1" w:lastColumn="0" w:noHBand="0" w:noVBand="1"/>
      </w:tblPr>
      <w:tblGrid>
        <w:gridCol w:w="1105"/>
        <w:gridCol w:w="1725"/>
        <w:gridCol w:w="6390"/>
      </w:tblGrid>
      <w:tr w:rsidR="00443EB3" w14:paraId="3720AD8D" w14:textId="77777777" w:rsidTr="00AF5EDA">
        <w:trPr>
          <w:trHeight w:val="934"/>
        </w:trPr>
        <w:tc>
          <w:tcPr>
            <w:tcW w:w="1105" w:type="dxa"/>
            <w:shd w:val="clear" w:color="auto" w:fill="D9D9D9" w:themeFill="background1" w:themeFillShade="D9"/>
          </w:tcPr>
          <w:p w14:paraId="39CB7E9B" w14:textId="77777777" w:rsidR="00443EB3" w:rsidRDefault="00443EB3">
            <w:pPr>
              <w:jc w:val="center"/>
              <w:rPr>
                <w:lang w:val="en-US"/>
              </w:rPr>
            </w:pPr>
            <w:r>
              <w:rPr>
                <w:lang w:val="en-US"/>
              </w:rPr>
              <w:t>Company</w:t>
            </w:r>
          </w:p>
        </w:tc>
        <w:tc>
          <w:tcPr>
            <w:tcW w:w="1725" w:type="dxa"/>
            <w:shd w:val="clear" w:color="auto" w:fill="D9D9D9" w:themeFill="background1" w:themeFillShade="D9"/>
          </w:tcPr>
          <w:p w14:paraId="4EC4DFC4" w14:textId="77777777" w:rsidR="00443EB3" w:rsidRDefault="00443EB3">
            <w:pPr>
              <w:pStyle w:val="NoSpacing"/>
              <w:rPr>
                <w:sz w:val="20"/>
                <w:szCs w:val="20"/>
              </w:rPr>
            </w:pPr>
            <w:r>
              <w:rPr>
                <w:sz w:val="20"/>
                <w:szCs w:val="20"/>
              </w:rPr>
              <w:t>Yes/No</w:t>
            </w:r>
          </w:p>
          <w:p w14:paraId="71C94BC6" w14:textId="77777777" w:rsidR="00443EB3" w:rsidRDefault="00443EB3">
            <w:pPr>
              <w:pStyle w:val="NoSpacing"/>
              <w:rPr>
                <w:sz w:val="20"/>
                <w:szCs w:val="20"/>
                <w:highlight w:val="cyan"/>
                <w:u w:val="single"/>
              </w:rPr>
            </w:pPr>
            <w:r>
              <w:rPr>
                <w:sz w:val="20"/>
                <w:szCs w:val="20"/>
                <w:highlight w:val="cyan"/>
                <w:u w:val="single"/>
              </w:rPr>
              <w:t xml:space="preserve">FL Survey 5.1.3-1: </w:t>
            </w:r>
          </w:p>
        </w:tc>
        <w:tc>
          <w:tcPr>
            <w:tcW w:w="6390" w:type="dxa"/>
            <w:shd w:val="clear" w:color="auto" w:fill="D9D9D9" w:themeFill="background1" w:themeFillShade="D9"/>
          </w:tcPr>
          <w:p w14:paraId="526CE882" w14:textId="77777777" w:rsidR="00443EB3" w:rsidRDefault="00443EB3">
            <w:pPr>
              <w:jc w:val="center"/>
              <w:rPr>
                <w:lang w:val="en-US"/>
              </w:rPr>
            </w:pPr>
            <w:r>
              <w:rPr>
                <w:lang w:val="en-US"/>
              </w:rPr>
              <w:t xml:space="preserve">Comments </w:t>
            </w:r>
          </w:p>
        </w:tc>
      </w:tr>
      <w:tr w:rsidR="00443EB3" w14:paraId="360255B4" w14:textId="77777777" w:rsidTr="00AF5EDA">
        <w:trPr>
          <w:trHeight w:val="229"/>
        </w:trPr>
        <w:tc>
          <w:tcPr>
            <w:tcW w:w="1105" w:type="dxa"/>
          </w:tcPr>
          <w:p w14:paraId="7BAECA65" w14:textId="77777777" w:rsidR="00443EB3" w:rsidRDefault="00443EB3">
            <w:pPr>
              <w:jc w:val="center"/>
              <w:rPr>
                <w:lang w:val="en-US"/>
              </w:rPr>
            </w:pPr>
            <w:r>
              <w:rPr>
                <w:lang w:val="en-US"/>
              </w:rPr>
              <w:t>Apple</w:t>
            </w:r>
          </w:p>
        </w:tc>
        <w:tc>
          <w:tcPr>
            <w:tcW w:w="1725" w:type="dxa"/>
          </w:tcPr>
          <w:p w14:paraId="7B976C2A" w14:textId="77777777" w:rsidR="00443EB3" w:rsidRDefault="00443EB3">
            <w:pPr>
              <w:jc w:val="center"/>
              <w:rPr>
                <w:lang w:val="en-US"/>
              </w:rPr>
            </w:pPr>
            <w:r>
              <w:rPr>
                <w:lang w:val="en-US"/>
              </w:rPr>
              <w:t>Yes</w:t>
            </w:r>
          </w:p>
        </w:tc>
        <w:tc>
          <w:tcPr>
            <w:tcW w:w="6390" w:type="dxa"/>
          </w:tcPr>
          <w:p w14:paraId="7B1D819D" w14:textId="77777777" w:rsidR="00443EB3" w:rsidRDefault="00443EB3">
            <w:pPr>
              <w:rPr>
                <w:lang w:val="en-US"/>
              </w:rPr>
            </w:pPr>
            <w:r>
              <w:rPr>
                <w:lang w:val="en-US"/>
              </w:rPr>
              <w:t xml:space="preserve">In the current specification, the NPDCCH monitoring constraint is expressed in DL subframes. </w:t>
            </w:r>
          </w:p>
        </w:tc>
      </w:tr>
      <w:tr w:rsidR="00443EB3" w14:paraId="0424710A" w14:textId="77777777" w:rsidTr="00AF5EDA">
        <w:trPr>
          <w:trHeight w:val="705"/>
        </w:trPr>
        <w:tc>
          <w:tcPr>
            <w:tcW w:w="1105" w:type="dxa"/>
          </w:tcPr>
          <w:p w14:paraId="129EA300" w14:textId="77777777" w:rsidR="00443EB3" w:rsidRDefault="00443EB3">
            <w:pPr>
              <w:jc w:val="center"/>
              <w:rPr>
                <w:lang w:val="en-US"/>
              </w:rPr>
            </w:pPr>
            <w:r>
              <w:rPr>
                <w:rFonts w:hint="eastAsia"/>
                <w:lang w:val="en-US"/>
              </w:rPr>
              <w:t>ZTE</w:t>
            </w:r>
          </w:p>
        </w:tc>
        <w:tc>
          <w:tcPr>
            <w:tcW w:w="1725" w:type="dxa"/>
          </w:tcPr>
          <w:p w14:paraId="6ADFEAD9" w14:textId="77777777" w:rsidR="00443EB3" w:rsidRDefault="00443EB3">
            <w:pPr>
              <w:jc w:val="center"/>
              <w:rPr>
                <w:lang w:val="en-US"/>
              </w:rPr>
            </w:pPr>
            <w:r>
              <w:rPr>
                <w:rFonts w:hint="eastAsia"/>
                <w:lang w:val="en-US"/>
              </w:rPr>
              <w:t>No</w:t>
            </w:r>
          </w:p>
        </w:tc>
        <w:tc>
          <w:tcPr>
            <w:tcW w:w="6390" w:type="dxa"/>
            <w:vAlign w:val="center"/>
          </w:tcPr>
          <w:p w14:paraId="2B417B59" w14:textId="77777777" w:rsidR="00443EB3" w:rsidRDefault="00443EB3">
            <w:pPr>
              <w:rPr>
                <w:lang w:val="en-US"/>
              </w:rPr>
            </w:pPr>
            <w:r>
              <w:rPr>
                <w:rFonts w:hint="eastAsia"/>
                <w:lang w:val="en-US"/>
              </w:rPr>
              <w:t xml:space="preserve">According to the 1st round of discussion, it seems more reasonable to identify/conclude the issue </w:t>
            </w:r>
            <w:r>
              <w:rPr>
                <w:rFonts w:hint="eastAsia"/>
                <w:highlight w:val="yellow"/>
                <w:lang w:val="en-US"/>
              </w:rPr>
              <w:t>per case</w:t>
            </w:r>
            <w:r>
              <w:rPr>
                <w:rFonts w:hint="eastAsia"/>
                <w:lang w:val="en-US"/>
              </w:rPr>
              <w:t>, and that</w:t>
            </w:r>
            <w:r>
              <w:rPr>
                <w:lang w:val="en-US"/>
              </w:rPr>
              <w:t>’</w:t>
            </w:r>
            <w:r>
              <w:rPr>
                <w:rFonts w:hint="eastAsia"/>
                <w:lang w:val="en-US"/>
              </w:rPr>
              <w:t xml:space="preserve">s </w:t>
            </w:r>
            <w:proofErr w:type="gramStart"/>
            <w:r>
              <w:rPr>
                <w:rFonts w:hint="eastAsia"/>
                <w:lang w:val="en-US"/>
              </w:rPr>
              <w:t>actually what</w:t>
            </w:r>
            <w:proofErr w:type="gramEnd"/>
            <w:r>
              <w:rPr>
                <w:rFonts w:hint="eastAsia"/>
                <w:lang w:val="en-US"/>
              </w:rPr>
              <w:t xml:space="preserve"> we have agreed. Meanwhile a common statement may lead to misunderstandings for the specifications. And in </w:t>
            </w:r>
            <w:proofErr w:type="gramStart"/>
            <w:r>
              <w:rPr>
                <w:rFonts w:hint="eastAsia"/>
                <w:lang w:val="en-US"/>
              </w:rPr>
              <w:t>fact</w:t>
            </w:r>
            <w:proofErr w:type="gramEnd"/>
            <w:r>
              <w:rPr>
                <w:rFonts w:hint="eastAsia"/>
                <w:lang w:val="en-US"/>
              </w:rPr>
              <w:t xml:space="preserve"> the contributions from [Sony, Huawei, Ericsson, ZTE] provide detailed modifications for each case (e.g., case 1-6). Then in our view, at least for case 2, case 6, the constraint subframe is described with UL subframe based on the context, and addition K_offset should be added. </w:t>
            </w:r>
          </w:p>
        </w:tc>
      </w:tr>
      <w:tr w:rsidR="00443EB3" w14:paraId="0A91B3EC" w14:textId="77777777" w:rsidTr="00AF5EDA">
        <w:trPr>
          <w:trHeight w:val="3510"/>
        </w:trPr>
        <w:tc>
          <w:tcPr>
            <w:tcW w:w="1105" w:type="dxa"/>
          </w:tcPr>
          <w:p w14:paraId="05113EB0" w14:textId="27EF9374" w:rsidR="00443EB3" w:rsidRPr="009351F7" w:rsidRDefault="00443EB3">
            <w:pPr>
              <w:jc w:val="center"/>
              <w:rPr>
                <w:rFonts w:eastAsia="DengXian"/>
                <w:color w:val="C00000"/>
                <w:lang w:val="en-US"/>
              </w:rPr>
            </w:pPr>
            <w:r w:rsidRPr="009351F7">
              <w:rPr>
                <w:rFonts w:eastAsia="DengXian"/>
                <w:color w:val="C00000"/>
                <w:lang w:val="en-US"/>
              </w:rPr>
              <w:lastRenderedPageBreak/>
              <w:t>Qualcomm</w:t>
            </w:r>
          </w:p>
        </w:tc>
        <w:tc>
          <w:tcPr>
            <w:tcW w:w="1725" w:type="dxa"/>
          </w:tcPr>
          <w:p w14:paraId="019EA64E" w14:textId="38D8107D" w:rsidR="00443EB3" w:rsidRPr="009351F7" w:rsidRDefault="00443EB3">
            <w:pPr>
              <w:jc w:val="center"/>
              <w:rPr>
                <w:color w:val="C00000"/>
                <w:lang w:val="en-US"/>
              </w:rPr>
            </w:pPr>
            <w:r w:rsidRPr="009351F7">
              <w:rPr>
                <w:color w:val="C00000"/>
                <w:lang w:val="en-US"/>
              </w:rPr>
              <w:t>Yes (But this is trivial!)</w:t>
            </w:r>
          </w:p>
        </w:tc>
        <w:tc>
          <w:tcPr>
            <w:tcW w:w="6390" w:type="dxa"/>
            <w:vAlign w:val="center"/>
          </w:tcPr>
          <w:p w14:paraId="23F26D35" w14:textId="77777777" w:rsidR="00443EB3" w:rsidRPr="009351F7" w:rsidRDefault="00443EB3">
            <w:pPr>
              <w:rPr>
                <w:color w:val="C00000"/>
                <w:lang w:val="en-US"/>
              </w:rPr>
            </w:pPr>
            <w:r w:rsidRPr="009351F7">
              <w:rPr>
                <w:color w:val="C00000"/>
                <w:lang w:val="en-US"/>
              </w:rPr>
              <w:t>We don’t really understand what the “fight” here is for.</w:t>
            </w:r>
          </w:p>
          <w:p w14:paraId="0E1AE3B2" w14:textId="77777777" w:rsidR="00443EB3" w:rsidRPr="009351F7" w:rsidRDefault="00443EB3">
            <w:pPr>
              <w:rPr>
                <w:color w:val="C00000"/>
                <w:lang w:val="en-US"/>
              </w:rPr>
            </w:pPr>
          </w:p>
          <w:p w14:paraId="5FDEF6FC" w14:textId="77777777" w:rsidR="00443EB3" w:rsidRPr="009351F7" w:rsidRDefault="00443EB3">
            <w:pPr>
              <w:rPr>
                <w:color w:val="C00000"/>
                <w:lang w:val="en-US"/>
              </w:rPr>
            </w:pPr>
            <w:r w:rsidRPr="009351F7">
              <w:rPr>
                <w:color w:val="C00000"/>
                <w:lang w:val="en-US"/>
              </w:rPr>
              <w:t>The “reality” is, we need to “redefine” the subframes for monitoring DL PDCCH, and we seem to agree “in principle” on which subframes need to be modified, and how.</w:t>
            </w:r>
          </w:p>
          <w:p w14:paraId="70312051" w14:textId="77777777" w:rsidR="00443EB3" w:rsidRPr="009351F7" w:rsidRDefault="00443EB3">
            <w:pPr>
              <w:rPr>
                <w:color w:val="C00000"/>
                <w:lang w:val="en-US"/>
              </w:rPr>
            </w:pPr>
          </w:p>
          <w:p w14:paraId="4681D0B7" w14:textId="77777777" w:rsidR="00443EB3" w:rsidRPr="009351F7" w:rsidRDefault="00443EB3">
            <w:pPr>
              <w:rPr>
                <w:color w:val="C00000"/>
                <w:lang w:val="en-US"/>
              </w:rPr>
            </w:pPr>
            <w:r w:rsidRPr="009351F7">
              <w:rPr>
                <w:color w:val="C00000"/>
                <w:lang w:val="en-US"/>
              </w:rPr>
              <w:t>The debate is how to “write” these agreeable subframes.</w:t>
            </w:r>
          </w:p>
          <w:p w14:paraId="531136B0" w14:textId="77777777" w:rsidR="00443EB3" w:rsidRPr="009351F7" w:rsidRDefault="00443EB3">
            <w:pPr>
              <w:rPr>
                <w:color w:val="C00000"/>
                <w:lang w:val="en-US"/>
              </w:rPr>
            </w:pPr>
          </w:p>
          <w:p w14:paraId="2A38F3A0" w14:textId="7B1F973D" w:rsidR="00443EB3" w:rsidRPr="009351F7" w:rsidRDefault="00443EB3">
            <w:pPr>
              <w:rPr>
                <w:color w:val="C00000"/>
                <w:lang w:val="en-US"/>
              </w:rPr>
            </w:pPr>
            <w:r w:rsidRPr="009351F7">
              <w:rPr>
                <w:b/>
                <w:bCs/>
                <w:color w:val="C00000"/>
                <w:lang w:val="en-US"/>
              </w:rPr>
              <w:t>Option 1</w:t>
            </w:r>
            <w:r w:rsidRPr="009351F7">
              <w:rPr>
                <w:color w:val="C00000"/>
                <w:lang w:val="en-US"/>
              </w:rPr>
              <w:t>: Don’t monitor DL subframe</w:t>
            </w:r>
            <w:r>
              <w:rPr>
                <w:color w:val="C00000"/>
                <w:lang w:val="en-US"/>
              </w:rPr>
              <w:t>s</w:t>
            </w:r>
            <w:r w:rsidRPr="009351F7">
              <w:rPr>
                <w:color w:val="C00000"/>
                <w:lang w:val="en-US"/>
              </w:rPr>
              <w:t xml:space="preserve"> X1-TA to X2-TA.</w:t>
            </w:r>
          </w:p>
          <w:p w14:paraId="525668CE" w14:textId="256691A0" w:rsidR="00443EB3" w:rsidRPr="009351F7" w:rsidRDefault="00443EB3">
            <w:pPr>
              <w:rPr>
                <w:color w:val="C00000"/>
                <w:lang w:val="en-US"/>
              </w:rPr>
            </w:pPr>
            <w:r w:rsidRPr="009351F7">
              <w:rPr>
                <w:b/>
                <w:bCs/>
                <w:color w:val="C00000"/>
                <w:lang w:val="en-US"/>
              </w:rPr>
              <w:t>Option 2</w:t>
            </w:r>
            <w:r w:rsidRPr="009351F7">
              <w:rPr>
                <w:color w:val="C00000"/>
                <w:lang w:val="en-US"/>
              </w:rPr>
              <w:t>: Don’t monitor DL subframe</w:t>
            </w:r>
            <w:r>
              <w:rPr>
                <w:color w:val="C00000"/>
                <w:lang w:val="en-US"/>
              </w:rPr>
              <w:t>s</w:t>
            </w:r>
            <w:r w:rsidRPr="009351F7">
              <w:rPr>
                <w:color w:val="C00000"/>
                <w:lang w:val="en-US"/>
              </w:rPr>
              <w:t xml:space="preserve"> that </w:t>
            </w:r>
            <w:r>
              <w:rPr>
                <w:color w:val="C00000"/>
                <w:lang w:val="en-US"/>
              </w:rPr>
              <w:t>are</w:t>
            </w:r>
            <w:r w:rsidRPr="009351F7">
              <w:rPr>
                <w:color w:val="C00000"/>
                <w:lang w:val="en-US"/>
              </w:rPr>
              <w:t xml:space="preserve"> </w:t>
            </w:r>
            <w:r w:rsidRPr="009351F7">
              <w:rPr>
                <w:i/>
                <w:iCs/>
                <w:color w:val="C00000"/>
                <w:lang w:val="en-US"/>
              </w:rPr>
              <w:t>time-aligned</w:t>
            </w:r>
            <w:r w:rsidRPr="009351F7">
              <w:rPr>
                <w:color w:val="C00000"/>
                <w:lang w:val="en-US"/>
              </w:rPr>
              <w:t xml:space="preserve"> with UL subframe X1 </w:t>
            </w:r>
            <w:r>
              <w:rPr>
                <w:color w:val="C00000"/>
                <w:lang w:val="en-US"/>
              </w:rPr>
              <w:t xml:space="preserve">through </w:t>
            </w:r>
            <w:r w:rsidRPr="009351F7">
              <w:rPr>
                <w:color w:val="C00000"/>
                <w:lang w:val="en-US"/>
              </w:rPr>
              <w:t>to UL subframe X2.</w:t>
            </w:r>
            <w:r>
              <w:rPr>
                <w:color w:val="C00000"/>
                <w:lang w:val="en-US"/>
              </w:rPr>
              <w:t xml:space="preserve"> [Note that, without the use of </w:t>
            </w:r>
            <w:r w:rsidRPr="009351F7">
              <w:rPr>
                <w:i/>
                <w:iCs/>
                <w:color w:val="C00000"/>
                <w:lang w:val="en-US"/>
              </w:rPr>
              <w:t>time-aligned</w:t>
            </w:r>
            <w:r>
              <w:rPr>
                <w:color w:val="C00000"/>
                <w:lang w:val="en-US"/>
              </w:rPr>
              <w:t>, this statement is totally ambiguous]</w:t>
            </w:r>
          </w:p>
          <w:p w14:paraId="020366FC" w14:textId="77777777" w:rsidR="00443EB3" w:rsidRPr="009351F7" w:rsidRDefault="00443EB3">
            <w:pPr>
              <w:rPr>
                <w:color w:val="C00000"/>
                <w:lang w:val="en-US"/>
              </w:rPr>
            </w:pPr>
          </w:p>
          <w:p w14:paraId="3D06214E" w14:textId="10226526" w:rsidR="00443EB3" w:rsidRPr="009351F7" w:rsidRDefault="00443EB3">
            <w:pPr>
              <w:rPr>
                <w:color w:val="C00000"/>
                <w:lang w:val="en-US"/>
              </w:rPr>
            </w:pPr>
            <w:r w:rsidRPr="009351F7">
              <w:rPr>
                <w:color w:val="C00000"/>
                <w:lang w:val="en-US"/>
              </w:rPr>
              <w:t>Both the Options capture the same technical concept. And I hope that the “debate” is whether we write Option 1 or Option 2</w:t>
            </w:r>
            <w:r>
              <w:rPr>
                <w:color w:val="C00000"/>
                <w:lang w:val="en-US"/>
              </w:rPr>
              <w:t xml:space="preserve"> [Companies please correct me if I am wrong]</w:t>
            </w:r>
            <w:r w:rsidRPr="009351F7">
              <w:rPr>
                <w:color w:val="C00000"/>
                <w:lang w:val="en-US"/>
              </w:rPr>
              <w:t>.</w:t>
            </w:r>
          </w:p>
          <w:p w14:paraId="244DD60D" w14:textId="77777777" w:rsidR="00443EB3" w:rsidRPr="009351F7" w:rsidRDefault="00443EB3">
            <w:pPr>
              <w:rPr>
                <w:color w:val="C00000"/>
                <w:lang w:val="en-US"/>
              </w:rPr>
            </w:pPr>
          </w:p>
          <w:p w14:paraId="3A4AB15C" w14:textId="1CD11304" w:rsidR="00443EB3" w:rsidRPr="009351F7" w:rsidRDefault="00443EB3">
            <w:pPr>
              <w:rPr>
                <w:color w:val="C00000"/>
                <w:lang w:val="en-US"/>
              </w:rPr>
            </w:pPr>
            <w:r w:rsidRPr="009351F7">
              <w:rPr>
                <w:color w:val="C00000"/>
                <w:lang w:val="en-US"/>
              </w:rPr>
              <w:t>The entire precedence all these years in the specs has been to write DL monitoring in terms of DL subframe indices. We don’t see why people want to write DL subframes in such a convoluted way</w:t>
            </w:r>
            <w:r>
              <w:rPr>
                <w:color w:val="C00000"/>
                <w:lang w:val="en-US"/>
              </w:rPr>
              <w:t>, in terms of UL indices</w:t>
            </w:r>
            <w:r w:rsidRPr="009351F7">
              <w:rPr>
                <w:color w:val="C00000"/>
                <w:lang w:val="en-US"/>
              </w:rPr>
              <w:t xml:space="preserve">. </w:t>
            </w:r>
          </w:p>
          <w:p w14:paraId="5D73AC9A" w14:textId="77777777" w:rsidR="00443EB3" w:rsidRPr="009351F7" w:rsidRDefault="00443EB3">
            <w:pPr>
              <w:rPr>
                <w:color w:val="C00000"/>
                <w:lang w:val="en-US"/>
              </w:rPr>
            </w:pPr>
          </w:p>
          <w:p w14:paraId="3E5EB2F0" w14:textId="16F6C8A1" w:rsidR="00443EB3" w:rsidRPr="009351F7" w:rsidRDefault="00443EB3">
            <w:pPr>
              <w:rPr>
                <w:color w:val="C00000"/>
                <w:lang w:val="en-US"/>
              </w:rPr>
            </w:pPr>
            <w:r w:rsidRPr="009351F7">
              <w:rPr>
                <w:color w:val="C00000"/>
                <w:lang w:val="en-US"/>
              </w:rPr>
              <w:t>Either way, Option 1 and Option 2 mean the same thing: I don’t know what we are fighting over.</w:t>
            </w:r>
          </w:p>
        </w:tc>
      </w:tr>
      <w:tr w:rsidR="00443EB3" w14:paraId="221E071C" w14:textId="77777777" w:rsidTr="00AF5EDA">
        <w:trPr>
          <w:trHeight w:val="459"/>
        </w:trPr>
        <w:tc>
          <w:tcPr>
            <w:tcW w:w="1105" w:type="dxa"/>
          </w:tcPr>
          <w:p w14:paraId="12B01152" w14:textId="702706C3" w:rsidR="00443EB3" w:rsidRDefault="00443EB3" w:rsidP="00414A00">
            <w:pPr>
              <w:jc w:val="center"/>
              <w:rPr>
                <w:rFonts w:eastAsia="DengXian"/>
                <w:lang w:val="en-US"/>
              </w:rPr>
            </w:pPr>
            <w:r>
              <w:rPr>
                <w:rFonts w:eastAsia="DengXian"/>
                <w:lang w:val="en-US"/>
              </w:rPr>
              <w:t>Huawei, HiSilicon</w:t>
            </w:r>
          </w:p>
        </w:tc>
        <w:tc>
          <w:tcPr>
            <w:tcW w:w="1725" w:type="dxa"/>
          </w:tcPr>
          <w:p w14:paraId="07952D31" w14:textId="243B5164" w:rsidR="00443EB3" w:rsidRDefault="00443EB3" w:rsidP="00414A00">
            <w:pPr>
              <w:jc w:val="center"/>
              <w:rPr>
                <w:lang w:val="en-US"/>
              </w:rPr>
            </w:pPr>
            <w:r>
              <w:rPr>
                <w:lang w:val="en-US"/>
              </w:rPr>
              <w:t>Yes</w:t>
            </w:r>
          </w:p>
        </w:tc>
        <w:tc>
          <w:tcPr>
            <w:tcW w:w="6390" w:type="dxa"/>
            <w:vAlign w:val="center"/>
          </w:tcPr>
          <w:p w14:paraId="00F35F56" w14:textId="12AE2832" w:rsidR="00443EB3" w:rsidRDefault="00443EB3" w:rsidP="00414A00">
            <w:pPr>
              <w:rPr>
                <w:lang w:val="en-US"/>
              </w:rPr>
            </w:pPr>
            <w:r>
              <w:rPr>
                <w:lang w:val="en-US"/>
              </w:rPr>
              <w:t>It is true that in the current specification the subframes are described as DL subframes. What does this have to do with the detailed text proposals from FIRST ROUND?</w:t>
            </w:r>
          </w:p>
        </w:tc>
      </w:tr>
      <w:tr w:rsidR="00443EB3" w14:paraId="4BBA1BC7" w14:textId="77777777" w:rsidTr="00AF5EDA">
        <w:trPr>
          <w:trHeight w:val="367"/>
        </w:trPr>
        <w:tc>
          <w:tcPr>
            <w:tcW w:w="1105" w:type="dxa"/>
          </w:tcPr>
          <w:p w14:paraId="75037374" w14:textId="62A8877C" w:rsidR="00443EB3" w:rsidRDefault="00443EB3" w:rsidP="00DE3226">
            <w:pPr>
              <w:jc w:val="center"/>
              <w:rPr>
                <w:rFonts w:eastAsia="DengXian"/>
                <w:lang w:val="en-US"/>
              </w:rPr>
            </w:pPr>
            <w:r>
              <w:rPr>
                <w:rFonts w:eastAsia="DengXian" w:hint="eastAsia"/>
                <w:lang w:val="en-US"/>
              </w:rPr>
              <w:t>O</w:t>
            </w:r>
            <w:r>
              <w:rPr>
                <w:rFonts w:eastAsia="DengXian"/>
                <w:lang w:val="en-US"/>
              </w:rPr>
              <w:t>PPO</w:t>
            </w:r>
          </w:p>
        </w:tc>
        <w:tc>
          <w:tcPr>
            <w:tcW w:w="1725" w:type="dxa"/>
          </w:tcPr>
          <w:p w14:paraId="20712D21" w14:textId="76627F21" w:rsidR="00443EB3" w:rsidRDefault="00443EB3" w:rsidP="00DE3226">
            <w:pPr>
              <w:jc w:val="center"/>
              <w:rPr>
                <w:lang w:val="en-US"/>
              </w:rPr>
            </w:pPr>
            <w:r>
              <w:rPr>
                <w:rFonts w:eastAsia="DengXian" w:hint="eastAsia"/>
                <w:lang w:val="en-US"/>
              </w:rPr>
              <w:t>Y</w:t>
            </w:r>
            <w:r>
              <w:rPr>
                <w:rFonts w:eastAsia="DengXian"/>
                <w:lang w:val="en-US"/>
              </w:rPr>
              <w:t>es</w:t>
            </w:r>
          </w:p>
        </w:tc>
        <w:tc>
          <w:tcPr>
            <w:tcW w:w="6390" w:type="dxa"/>
            <w:vAlign w:val="center"/>
          </w:tcPr>
          <w:p w14:paraId="30DD1026" w14:textId="1C310FA0" w:rsidR="00443EB3" w:rsidRDefault="00443EB3" w:rsidP="00DE3226">
            <w:pPr>
              <w:rPr>
                <w:lang w:val="en-US"/>
              </w:rPr>
            </w:pPr>
            <w:r>
              <w:rPr>
                <w:rFonts w:eastAsia="DengXian"/>
                <w:lang w:val="en-US"/>
              </w:rPr>
              <w:t xml:space="preserve">We agree that the </w:t>
            </w:r>
            <w:r w:rsidRPr="00B60470">
              <w:rPr>
                <w:rFonts w:eastAsia="DengXian"/>
                <w:lang w:val="en-US"/>
              </w:rPr>
              <w:t>UE is supposed to monitor/not monitor NPDCCH for Case 1 – 6 (see Appendix A) are DL subframes</w:t>
            </w:r>
            <w:r>
              <w:rPr>
                <w:rFonts w:eastAsia="DengXian"/>
                <w:lang w:val="en-US"/>
              </w:rPr>
              <w:t>.</w:t>
            </w:r>
          </w:p>
        </w:tc>
      </w:tr>
      <w:tr w:rsidR="00443EB3" w14:paraId="171ABCFB" w14:textId="77777777" w:rsidTr="00AF5EDA">
        <w:trPr>
          <w:trHeight w:val="705"/>
        </w:trPr>
        <w:tc>
          <w:tcPr>
            <w:tcW w:w="1105" w:type="dxa"/>
          </w:tcPr>
          <w:p w14:paraId="3DC879EF" w14:textId="44C4DB25" w:rsidR="00443EB3" w:rsidRDefault="00443EB3" w:rsidP="001F0A18">
            <w:pPr>
              <w:jc w:val="center"/>
              <w:rPr>
                <w:rFonts w:eastAsia="DengXian"/>
                <w:lang w:val="en-US"/>
              </w:rPr>
            </w:pPr>
            <w:r>
              <w:t>Nokia, NSB</w:t>
            </w:r>
          </w:p>
        </w:tc>
        <w:tc>
          <w:tcPr>
            <w:tcW w:w="1725" w:type="dxa"/>
          </w:tcPr>
          <w:p w14:paraId="4EFA9B18" w14:textId="4F17F614" w:rsidR="00443EB3" w:rsidRDefault="00443EB3" w:rsidP="001F0A18">
            <w:pPr>
              <w:jc w:val="center"/>
              <w:rPr>
                <w:rFonts w:eastAsia="DengXian"/>
                <w:lang w:val="en-US"/>
              </w:rPr>
            </w:pPr>
            <w:r>
              <w:rPr>
                <w:rFonts w:eastAsia="DengXian"/>
                <w:lang w:val="en-US"/>
              </w:rPr>
              <w:t>Yes</w:t>
            </w:r>
          </w:p>
        </w:tc>
        <w:tc>
          <w:tcPr>
            <w:tcW w:w="6390" w:type="dxa"/>
            <w:vAlign w:val="center"/>
          </w:tcPr>
          <w:p w14:paraId="65483CB9" w14:textId="77777777" w:rsidR="00443EB3" w:rsidRDefault="00443EB3" w:rsidP="001F0A18">
            <w:pPr>
              <w:rPr>
                <w:rFonts w:eastAsia="DengXian"/>
              </w:rPr>
            </w:pPr>
            <w:r>
              <w:rPr>
                <w:rFonts w:eastAsia="DengXian"/>
              </w:rPr>
              <w:t xml:space="preserve">It could be modified to UE is not expected to </w:t>
            </w:r>
            <w:proofErr w:type="gramStart"/>
            <w:r>
              <w:rPr>
                <w:rFonts w:eastAsia="DengXian"/>
              </w:rPr>
              <w:t>monitoring</w:t>
            </w:r>
            <w:proofErr w:type="gramEnd"/>
            <w:r>
              <w:rPr>
                <w:rFonts w:eastAsia="DengXian"/>
              </w:rPr>
              <w:t xml:space="preserve"> PDCCH from “DL subframe …” (for PDCCH) to “UL subframe …” (for UL transmission), instead of UE is not expected to monitoring PDCCH from subframe … to subframe ….</w:t>
            </w:r>
          </w:p>
          <w:p w14:paraId="7F1CB651" w14:textId="1F4E6EC9" w:rsidR="00443EB3" w:rsidRDefault="00443EB3" w:rsidP="001F0A18">
            <w:pPr>
              <w:rPr>
                <w:lang w:val="en-US"/>
              </w:rPr>
            </w:pPr>
            <w:r>
              <w:rPr>
                <w:rFonts w:eastAsia="DengXian"/>
              </w:rPr>
              <w:t xml:space="preserve">Then network will know clear UE operation and UE can also know UE do not need to </w:t>
            </w:r>
            <w:proofErr w:type="gramStart"/>
            <w:r>
              <w:rPr>
                <w:rFonts w:eastAsia="DengXian"/>
              </w:rPr>
              <w:t>monitoring</w:t>
            </w:r>
            <w:proofErr w:type="gramEnd"/>
            <w:r>
              <w:rPr>
                <w:rFonts w:eastAsia="DengXian"/>
              </w:rPr>
              <w:t xml:space="preserve"> PDCCH before the corresponding PUSCH scheduled by PDCCH.</w:t>
            </w:r>
          </w:p>
        </w:tc>
      </w:tr>
      <w:tr w:rsidR="00443EB3" w14:paraId="68DC562B" w14:textId="77777777" w:rsidTr="00AF5EDA">
        <w:trPr>
          <w:trHeight w:val="1348"/>
        </w:trPr>
        <w:tc>
          <w:tcPr>
            <w:tcW w:w="0" w:type="auto"/>
          </w:tcPr>
          <w:p w14:paraId="7C32EAA6" w14:textId="77777777" w:rsidR="00443EB3" w:rsidRDefault="00443EB3" w:rsidP="00D36F18">
            <w:pPr>
              <w:jc w:val="center"/>
              <w:rPr>
                <w:rFonts w:eastAsia="DengXian"/>
                <w:lang w:val="en-US"/>
              </w:rPr>
            </w:pPr>
            <w:r>
              <w:rPr>
                <w:rFonts w:eastAsia="DengXian"/>
                <w:lang w:val="en-US"/>
              </w:rPr>
              <w:t>Ericsson</w:t>
            </w:r>
          </w:p>
        </w:tc>
        <w:tc>
          <w:tcPr>
            <w:tcW w:w="1725" w:type="dxa"/>
          </w:tcPr>
          <w:p w14:paraId="4860EF78" w14:textId="77777777" w:rsidR="00443EB3" w:rsidRDefault="00443EB3" w:rsidP="00D36F18">
            <w:pPr>
              <w:jc w:val="center"/>
              <w:rPr>
                <w:rFonts w:eastAsia="DengXian"/>
                <w:lang w:val="en-US"/>
              </w:rPr>
            </w:pPr>
            <w:r>
              <w:rPr>
                <w:rFonts w:eastAsia="DengXian"/>
                <w:lang w:val="en-US"/>
              </w:rPr>
              <w:t>No</w:t>
            </w:r>
          </w:p>
        </w:tc>
        <w:tc>
          <w:tcPr>
            <w:tcW w:w="6390" w:type="dxa"/>
            <w:vAlign w:val="center"/>
          </w:tcPr>
          <w:p w14:paraId="49CFB086" w14:textId="77777777" w:rsidR="00443EB3" w:rsidRDefault="00443EB3" w:rsidP="00D36F18">
            <w:pPr>
              <w:snapToGrid w:val="0"/>
              <w:jc w:val="left"/>
              <w:rPr>
                <w:rFonts w:eastAsia="DengXian"/>
              </w:rPr>
            </w:pPr>
            <w:r>
              <w:rPr>
                <w:rFonts w:eastAsia="DengXian"/>
              </w:rPr>
              <w:t xml:space="preserve">The subframes for uplink NPUSCH transmission in Case 1-6 correspond to uplink subframe because the UE-specific TA is the defined timing difference between </w:t>
            </w:r>
            <w:r w:rsidRPr="00B71C62">
              <w:rPr>
                <w:rFonts w:eastAsia="DengXian"/>
              </w:rPr>
              <w:t>up</w:t>
            </w:r>
            <w:r>
              <w:rPr>
                <w:rFonts w:eastAsia="DengXian"/>
              </w:rPr>
              <w:t xml:space="preserve">link subframe n and the downlink subframe n at the UE side. </w:t>
            </w:r>
          </w:p>
          <w:p w14:paraId="3FB3EE07" w14:textId="77777777" w:rsidR="00443EB3" w:rsidRDefault="00443EB3" w:rsidP="00D36F18">
            <w:pPr>
              <w:snapToGrid w:val="0"/>
              <w:jc w:val="left"/>
              <w:rPr>
                <w:rFonts w:eastAsia="DengXian"/>
              </w:rPr>
            </w:pPr>
          </w:p>
          <w:p w14:paraId="74BF6B37" w14:textId="77777777" w:rsidR="00443EB3" w:rsidRDefault="00443EB3" w:rsidP="00D36F18">
            <w:pPr>
              <w:snapToGrid w:val="0"/>
              <w:jc w:val="left"/>
              <w:rPr>
                <w:rFonts w:eastAsia="DengXian"/>
              </w:rPr>
            </w:pPr>
            <w:r>
              <w:rPr>
                <w:rFonts w:eastAsia="DengXian"/>
              </w:rPr>
              <w:t xml:space="preserve">For example, the </w:t>
            </w:r>
            <w:r w:rsidRPr="00253BEA">
              <w:rPr>
                <w:rFonts w:eastAsia="DengXian"/>
                <w:color w:val="C00000"/>
              </w:rPr>
              <w:t xml:space="preserve">subframe n+k </w:t>
            </w:r>
            <w:r>
              <w:rPr>
                <w:rFonts w:eastAsia="DengXian"/>
              </w:rPr>
              <w:t xml:space="preserve">means the </w:t>
            </w:r>
            <w:r w:rsidRPr="00253BEA">
              <w:rPr>
                <w:rFonts w:eastAsia="DengXian"/>
                <w:color w:val="C00000"/>
              </w:rPr>
              <w:t xml:space="preserve">uplink subframe n+k </w:t>
            </w:r>
            <w:r>
              <w:rPr>
                <w:rFonts w:eastAsia="DengXian"/>
              </w:rPr>
              <w:t xml:space="preserve">in </w:t>
            </w:r>
            <w:r w:rsidRPr="001B4581">
              <w:rPr>
                <w:rFonts w:eastAsia="DengXian"/>
                <w:szCs w:val="20"/>
              </w:rPr>
              <w:t>“</w:t>
            </w:r>
            <w:r w:rsidRPr="001B4581">
              <w:rPr>
                <w:szCs w:val="20"/>
              </w:rPr>
              <w:t xml:space="preserve">For a NPDCCH UE-specific search space, if a NB-IoT UE is configured with higher layer parameter </w:t>
            </w:r>
            <w:r w:rsidRPr="001B4581">
              <w:rPr>
                <w:i/>
                <w:szCs w:val="20"/>
              </w:rPr>
              <w:t>twoHARQ-ProcessesConfig</w:t>
            </w:r>
            <w:r w:rsidRPr="001B4581">
              <w:rPr>
                <w:szCs w:val="20"/>
              </w:rPr>
              <w:t xml:space="preserve"> or </w:t>
            </w:r>
            <w:r w:rsidRPr="001B4581">
              <w:rPr>
                <w:rFonts w:eastAsia="DengXian"/>
                <w:i/>
                <w:szCs w:val="20"/>
              </w:rPr>
              <w:t>npusch-MultiTB-Config</w:t>
            </w:r>
            <w:r w:rsidRPr="001B4581">
              <w:rPr>
                <w:i/>
                <w:szCs w:val="20"/>
              </w:rPr>
              <w:t xml:space="preserve"> </w:t>
            </w:r>
            <w:r w:rsidRPr="001B4581">
              <w:rPr>
                <w:szCs w:val="20"/>
              </w:rPr>
              <w:t xml:space="preserve">and if the NB-IoT UE detects NPDCCH with DCI Format N0 ending in subframe </w:t>
            </w:r>
            <w:r w:rsidRPr="001B4581">
              <w:rPr>
                <w:i/>
                <w:szCs w:val="20"/>
              </w:rPr>
              <w:t>n</w:t>
            </w:r>
            <w:r w:rsidRPr="001B4581">
              <w:rPr>
                <w:szCs w:val="20"/>
              </w:rPr>
              <w:t xml:space="preserve">, and if </w:t>
            </w:r>
            <w:r w:rsidRPr="005C117B">
              <w:rPr>
                <w:szCs w:val="20"/>
              </w:rPr>
              <w:t xml:space="preserve">the corresponding NPUSCH format 1 transmission starts from </w:t>
            </w:r>
            <w:r w:rsidRPr="00253BEA">
              <w:rPr>
                <w:i/>
                <w:color w:val="C00000"/>
                <w:szCs w:val="20"/>
              </w:rPr>
              <w:t>n+k</w:t>
            </w:r>
            <w:r w:rsidRPr="005C117B">
              <w:rPr>
                <w:rFonts w:eastAsia="DengXian"/>
                <w:szCs w:val="20"/>
              </w:rPr>
              <w:t>”</w:t>
            </w:r>
            <w:r>
              <w:rPr>
                <w:rFonts w:eastAsia="DengXian"/>
                <w:szCs w:val="20"/>
              </w:rPr>
              <w:t xml:space="preserve">. </w:t>
            </w:r>
          </w:p>
          <w:p w14:paraId="6E8113AA" w14:textId="77777777" w:rsidR="00443EB3" w:rsidRDefault="00443EB3" w:rsidP="00D36F18">
            <w:pPr>
              <w:snapToGrid w:val="0"/>
              <w:jc w:val="left"/>
              <w:rPr>
                <w:rFonts w:eastAsia="DengXian"/>
                <w:sz w:val="16"/>
                <w:szCs w:val="20"/>
                <w:lang w:val="en-US"/>
              </w:rPr>
            </w:pPr>
          </w:p>
        </w:tc>
      </w:tr>
    </w:tbl>
    <w:p w14:paraId="7C66739C" w14:textId="77777777" w:rsidR="00D56F2F" w:rsidRDefault="00D56F2F"/>
    <w:p w14:paraId="016E3417" w14:textId="77777777" w:rsidR="00D56F2F" w:rsidRDefault="00D56F2F"/>
    <w:p w14:paraId="7BD1191D" w14:textId="77777777" w:rsidR="00D56F2F" w:rsidRDefault="00337202">
      <w:r>
        <w:t>Similarly, for cases 7 – 11, can be summarised as being of the form: “a UE has an NPUSCH to transmit ending in subframe n”. The index n is that of an UL subframe. We can take two approaches with respect to the designation of subframes restricted for NPDCCH monitoring.</w:t>
      </w:r>
    </w:p>
    <w:p w14:paraId="1FBD67AC" w14:textId="77777777" w:rsidR="00D56F2F" w:rsidRDefault="00D56F2F"/>
    <w:p w14:paraId="403EF359" w14:textId="77777777" w:rsidR="00D56F2F" w:rsidRDefault="00337202">
      <w:pPr>
        <w:pStyle w:val="ListParagraph"/>
        <w:numPr>
          <w:ilvl w:val="0"/>
          <w:numId w:val="24"/>
        </w:numPr>
        <w:ind w:firstLineChars="0"/>
      </w:pPr>
      <w:r>
        <w:t xml:space="preserve">Option 1: The eNB and UE have already </w:t>
      </w:r>
      <w:proofErr w:type="gramStart"/>
      <w:r>
        <w:t>taken into account</w:t>
      </w:r>
      <w:proofErr w:type="gramEnd"/>
      <w:r>
        <w:t xml:space="preserve"> Koffset and TA in arriving at the index of subframe n. For example, the eNB may have originally scheduled the NPUSCH to end in subframe m such that n = (m + Koffset – TA). In this case, we do not need to update the specification – the NPUSCH after Koffset enhancement and timing advance will </w:t>
      </w:r>
      <w:proofErr w:type="gramStart"/>
      <w:r>
        <w:t>actually be</w:t>
      </w:r>
      <w:proofErr w:type="gramEnd"/>
      <w:r>
        <w:t xml:space="preserve"> transmitted so it ends in subframe n. So, the subframes restricted for NPDCCH monitoring are as in the specification. However, UE and eNB implementations will have to accommodate Koffset and TA.</w:t>
      </w:r>
    </w:p>
    <w:p w14:paraId="4A0A6A35" w14:textId="77777777" w:rsidR="00D56F2F" w:rsidRDefault="00337202">
      <w:pPr>
        <w:pStyle w:val="ListParagraph"/>
        <w:numPr>
          <w:ilvl w:val="0"/>
          <w:numId w:val="24"/>
        </w:numPr>
        <w:ind w:firstLineChars="0"/>
      </w:pPr>
      <w:r>
        <w:lastRenderedPageBreak/>
        <w:t xml:space="preserve">Option 2: The eNB and UE have not </w:t>
      </w:r>
      <w:proofErr w:type="gramStart"/>
      <w:r>
        <w:t>taken into account</w:t>
      </w:r>
      <w:proofErr w:type="gramEnd"/>
      <w:r>
        <w:t xml:space="preserve"> Koffset and TA in the indexing of subframe n. For example, the eNB may have originally scheduled the NPUSCH to end in subframe n. In this case, we do need to update the specification because the NPUSCH will </w:t>
      </w:r>
      <w:proofErr w:type="gramStart"/>
      <w:r>
        <w:t>actually be</w:t>
      </w:r>
      <w:proofErr w:type="gramEnd"/>
      <w:r>
        <w:t xml:space="preserve"> transmitted to end in subframe (n + Koffset – TA). </w:t>
      </w:r>
    </w:p>
    <w:p w14:paraId="0C995B08" w14:textId="77777777" w:rsidR="00D56F2F" w:rsidRDefault="00D56F2F"/>
    <w:p w14:paraId="72460B55" w14:textId="77777777" w:rsidR="00D56F2F" w:rsidRDefault="00337202">
      <w:r>
        <w:t>Based on this analysis, FL invites companies to show their preference for one of the above options.</w:t>
      </w:r>
    </w:p>
    <w:p w14:paraId="042DBC63" w14:textId="77777777" w:rsidR="00D56F2F" w:rsidRDefault="00D56F2F"/>
    <w:p w14:paraId="69A0C2DB" w14:textId="77777777" w:rsidR="00D56F2F" w:rsidRDefault="00337202">
      <w:r>
        <w:rPr>
          <w:highlight w:val="cyan"/>
        </w:rPr>
        <w:t>FL Survey 5.1.3-</w:t>
      </w:r>
      <w:proofErr w:type="gramStart"/>
      <w:r>
        <w:rPr>
          <w:highlight w:val="cyan"/>
        </w:rPr>
        <w:t>2;</w:t>
      </w:r>
      <w:proofErr w:type="gramEnd"/>
    </w:p>
    <w:p w14:paraId="576041CB" w14:textId="77777777" w:rsidR="00D56F2F" w:rsidRDefault="00D56F2F"/>
    <w:p w14:paraId="22C8FAB7" w14:textId="77777777" w:rsidR="00D56F2F" w:rsidRDefault="00337202">
      <w:r>
        <w:t xml:space="preserve">Which of the above two options do you prefer for the cases 7 – 11 in Appendix A? </w:t>
      </w:r>
    </w:p>
    <w:p w14:paraId="1346FC86" w14:textId="77777777" w:rsidR="00D56F2F" w:rsidRDefault="00D56F2F"/>
    <w:tbl>
      <w:tblPr>
        <w:tblStyle w:val="TableGrid"/>
        <w:tblW w:w="0" w:type="auto"/>
        <w:tblLook w:val="04A0" w:firstRow="1" w:lastRow="0" w:firstColumn="1" w:lastColumn="0" w:noHBand="0" w:noVBand="1"/>
      </w:tblPr>
      <w:tblGrid>
        <w:gridCol w:w="1838"/>
        <w:gridCol w:w="1985"/>
        <w:gridCol w:w="5193"/>
      </w:tblGrid>
      <w:tr w:rsidR="00D56F2F" w14:paraId="5992BAA1" w14:textId="77777777">
        <w:tc>
          <w:tcPr>
            <w:tcW w:w="1838" w:type="dxa"/>
            <w:shd w:val="clear" w:color="auto" w:fill="D9D9D9" w:themeFill="background1" w:themeFillShade="D9"/>
          </w:tcPr>
          <w:p w14:paraId="25526371" w14:textId="77777777" w:rsidR="00D56F2F" w:rsidRDefault="00337202">
            <w:pPr>
              <w:jc w:val="center"/>
              <w:rPr>
                <w:lang w:val="en-US"/>
              </w:rPr>
            </w:pPr>
            <w:r>
              <w:rPr>
                <w:lang w:val="en-US"/>
              </w:rPr>
              <w:t>Company</w:t>
            </w:r>
          </w:p>
        </w:tc>
        <w:tc>
          <w:tcPr>
            <w:tcW w:w="1985" w:type="dxa"/>
            <w:shd w:val="clear" w:color="auto" w:fill="D9D9D9" w:themeFill="background1" w:themeFillShade="D9"/>
          </w:tcPr>
          <w:p w14:paraId="64BDB9D2" w14:textId="77777777" w:rsidR="00D56F2F" w:rsidRDefault="00337202">
            <w:pPr>
              <w:pStyle w:val="NoSpacing"/>
              <w:rPr>
                <w:sz w:val="20"/>
                <w:szCs w:val="20"/>
              </w:rPr>
            </w:pPr>
            <w:r>
              <w:rPr>
                <w:sz w:val="20"/>
                <w:szCs w:val="20"/>
              </w:rPr>
              <w:t>Option 1/ Option 2</w:t>
            </w:r>
          </w:p>
          <w:p w14:paraId="5D8E89F9" w14:textId="77777777" w:rsidR="00D56F2F" w:rsidRDefault="00337202">
            <w:pPr>
              <w:pStyle w:val="NoSpacing"/>
              <w:rPr>
                <w:sz w:val="20"/>
                <w:szCs w:val="20"/>
                <w:highlight w:val="cyan"/>
                <w:u w:val="single"/>
              </w:rPr>
            </w:pPr>
            <w:r>
              <w:rPr>
                <w:sz w:val="20"/>
                <w:szCs w:val="20"/>
                <w:highlight w:val="cyan"/>
                <w:u w:val="single"/>
              </w:rPr>
              <w:t xml:space="preserve">FL Survey 5.1.3-2: </w:t>
            </w:r>
          </w:p>
        </w:tc>
        <w:tc>
          <w:tcPr>
            <w:tcW w:w="5193" w:type="dxa"/>
            <w:shd w:val="clear" w:color="auto" w:fill="D9D9D9" w:themeFill="background1" w:themeFillShade="D9"/>
          </w:tcPr>
          <w:p w14:paraId="405009BF" w14:textId="77777777" w:rsidR="00D56F2F" w:rsidRDefault="00337202">
            <w:pPr>
              <w:jc w:val="center"/>
              <w:rPr>
                <w:lang w:val="en-US"/>
              </w:rPr>
            </w:pPr>
            <w:r>
              <w:rPr>
                <w:lang w:val="en-US"/>
              </w:rPr>
              <w:t xml:space="preserve">Comments </w:t>
            </w:r>
          </w:p>
        </w:tc>
      </w:tr>
      <w:tr w:rsidR="00D56F2F" w14:paraId="6E6E8714" w14:textId="77777777">
        <w:tc>
          <w:tcPr>
            <w:tcW w:w="1838" w:type="dxa"/>
          </w:tcPr>
          <w:p w14:paraId="6D0E8EF3" w14:textId="77777777" w:rsidR="00D56F2F" w:rsidRDefault="00337202">
            <w:pPr>
              <w:jc w:val="center"/>
              <w:rPr>
                <w:lang w:val="en-US"/>
              </w:rPr>
            </w:pPr>
            <w:r>
              <w:rPr>
                <w:lang w:val="en-US"/>
              </w:rPr>
              <w:t>MediaTek</w:t>
            </w:r>
          </w:p>
        </w:tc>
        <w:tc>
          <w:tcPr>
            <w:tcW w:w="1985" w:type="dxa"/>
          </w:tcPr>
          <w:p w14:paraId="628EDFA9" w14:textId="77777777" w:rsidR="00D56F2F" w:rsidRDefault="00337202">
            <w:pPr>
              <w:jc w:val="center"/>
              <w:rPr>
                <w:lang w:val="en-US"/>
              </w:rPr>
            </w:pPr>
            <w:r>
              <w:rPr>
                <w:lang w:val="en-US"/>
              </w:rPr>
              <w:t>Option 2</w:t>
            </w:r>
          </w:p>
        </w:tc>
        <w:tc>
          <w:tcPr>
            <w:tcW w:w="5193" w:type="dxa"/>
          </w:tcPr>
          <w:p w14:paraId="1E273914" w14:textId="77777777" w:rsidR="00D56F2F" w:rsidRDefault="00337202">
            <w:pPr>
              <w:rPr>
                <w:lang w:val="en-US"/>
              </w:rPr>
            </w:pPr>
            <w:r>
              <w:rPr>
                <w:lang w:val="en-US"/>
              </w:rPr>
              <w:t xml:space="preserve">We think Option 1 should work and has lower impact on the specification. The TA term is the TA value reported by the UE in the UE TA report. In case the TA has changed by one subframe or more and not yet reported, there could be ambiguity.   </w:t>
            </w:r>
          </w:p>
          <w:p w14:paraId="61C57035" w14:textId="77777777" w:rsidR="00D56F2F" w:rsidRDefault="00337202">
            <w:pPr>
              <w:rPr>
                <w:lang w:val="en-US"/>
              </w:rPr>
            </w:pPr>
            <w:r>
              <w:rPr>
                <w:lang w:val="en-US"/>
              </w:rPr>
              <w:t xml:space="preserve">Option 2 is simpler for UE implementation as there is no change in index of subframe n. If there is mistmatch between the UE and eNB on TA values, the UE will know what is and can apply some </w:t>
            </w:r>
            <w:proofErr w:type="gramStart"/>
            <w:r>
              <w:rPr>
                <w:lang w:val="en-US"/>
              </w:rPr>
              <w:t>margin</w:t>
            </w:r>
            <w:proofErr w:type="gramEnd"/>
            <w:r>
              <w:rPr>
                <w:lang w:val="en-US"/>
              </w:rPr>
              <w:t xml:space="preserve"> so it does not miss the NPDCCH. The change in specification for NPUSCH to be transmitted to end in subframe (n + Koffset – TA) is reasonable.</w:t>
            </w:r>
          </w:p>
        </w:tc>
      </w:tr>
      <w:tr w:rsidR="00D56F2F" w14:paraId="6C20E41C" w14:textId="77777777">
        <w:tc>
          <w:tcPr>
            <w:tcW w:w="1838" w:type="dxa"/>
          </w:tcPr>
          <w:p w14:paraId="214104B3" w14:textId="77777777" w:rsidR="00D56F2F" w:rsidRDefault="00337202">
            <w:pPr>
              <w:jc w:val="center"/>
              <w:rPr>
                <w:lang w:val="en-US"/>
              </w:rPr>
            </w:pPr>
            <w:r>
              <w:rPr>
                <w:lang w:val="en-US"/>
              </w:rPr>
              <w:t>Apple</w:t>
            </w:r>
          </w:p>
        </w:tc>
        <w:tc>
          <w:tcPr>
            <w:tcW w:w="1985" w:type="dxa"/>
          </w:tcPr>
          <w:p w14:paraId="565E195F" w14:textId="77777777" w:rsidR="00D56F2F" w:rsidRDefault="00337202">
            <w:pPr>
              <w:jc w:val="center"/>
              <w:rPr>
                <w:lang w:val="en-US"/>
              </w:rPr>
            </w:pPr>
            <w:r>
              <w:rPr>
                <w:lang w:val="en-US"/>
              </w:rPr>
              <w:t>Option 2</w:t>
            </w:r>
          </w:p>
        </w:tc>
        <w:tc>
          <w:tcPr>
            <w:tcW w:w="5193" w:type="dxa"/>
          </w:tcPr>
          <w:p w14:paraId="73004340" w14:textId="77777777" w:rsidR="00D56F2F" w:rsidRDefault="00D56F2F">
            <w:pPr>
              <w:rPr>
                <w:rFonts w:eastAsia="DengXian"/>
                <w:lang w:val="en-US"/>
              </w:rPr>
            </w:pPr>
          </w:p>
        </w:tc>
      </w:tr>
      <w:tr w:rsidR="00414A00" w14:paraId="6E864892" w14:textId="77777777">
        <w:tc>
          <w:tcPr>
            <w:tcW w:w="1838" w:type="dxa"/>
          </w:tcPr>
          <w:p w14:paraId="44DBFBBC" w14:textId="6E317E43" w:rsidR="00414A00" w:rsidRDefault="00414A00" w:rsidP="00414A00">
            <w:pPr>
              <w:jc w:val="center"/>
              <w:rPr>
                <w:rFonts w:eastAsia="DengXian"/>
                <w:lang w:val="en-US"/>
              </w:rPr>
            </w:pPr>
            <w:r>
              <w:rPr>
                <w:rFonts w:eastAsia="DengXian"/>
                <w:lang w:val="en-US"/>
              </w:rPr>
              <w:t>Huawei, HiSilicon</w:t>
            </w:r>
          </w:p>
        </w:tc>
        <w:tc>
          <w:tcPr>
            <w:tcW w:w="1985" w:type="dxa"/>
          </w:tcPr>
          <w:p w14:paraId="465534FC" w14:textId="7BC5C659" w:rsidR="00414A00" w:rsidRDefault="00414A00" w:rsidP="00414A00">
            <w:pPr>
              <w:jc w:val="center"/>
              <w:rPr>
                <w:lang w:val="en-US"/>
              </w:rPr>
            </w:pPr>
            <w:r>
              <w:rPr>
                <w:lang w:val="en-US"/>
              </w:rPr>
              <w:t>Option 2</w:t>
            </w:r>
          </w:p>
        </w:tc>
        <w:tc>
          <w:tcPr>
            <w:tcW w:w="5193" w:type="dxa"/>
          </w:tcPr>
          <w:p w14:paraId="4DDE91A5" w14:textId="6D5747D4" w:rsidR="00414A00" w:rsidRDefault="00414A00" w:rsidP="00414A00">
            <w:pPr>
              <w:rPr>
                <w:lang w:val="en-US"/>
              </w:rPr>
            </w:pPr>
            <w:r>
              <w:rPr>
                <w:lang w:val="en-US"/>
              </w:rPr>
              <w:t>We agree that the eNB and UE have not taken the offset into account in the current specification text. However, we do not think that “-TA” needs to be added, only the offset.</w:t>
            </w:r>
          </w:p>
        </w:tc>
      </w:tr>
      <w:tr w:rsidR="00A658D4" w14:paraId="2AE3FC23" w14:textId="77777777">
        <w:tc>
          <w:tcPr>
            <w:tcW w:w="1838" w:type="dxa"/>
          </w:tcPr>
          <w:p w14:paraId="309AFCE1" w14:textId="18B372CA" w:rsidR="00A658D4" w:rsidRDefault="00A658D4" w:rsidP="00A658D4">
            <w:pPr>
              <w:jc w:val="center"/>
              <w:rPr>
                <w:rFonts w:eastAsia="DengXian"/>
                <w:lang w:val="en-US"/>
              </w:rPr>
            </w:pPr>
            <w:r>
              <w:rPr>
                <w:rFonts w:eastAsia="DengXian" w:hint="eastAsia"/>
                <w:lang w:val="en-US"/>
              </w:rPr>
              <w:t>O</w:t>
            </w:r>
            <w:r>
              <w:rPr>
                <w:rFonts w:eastAsia="DengXian"/>
                <w:lang w:val="en-US"/>
              </w:rPr>
              <w:t>PPO</w:t>
            </w:r>
          </w:p>
        </w:tc>
        <w:tc>
          <w:tcPr>
            <w:tcW w:w="1985" w:type="dxa"/>
          </w:tcPr>
          <w:p w14:paraId="44E416AF" w14:textId="374778E3" w:rsidR="00A658D4" w:rsidRDefault="00A658D4" w:rsidP="00A658D4">
            <w:pPr>
              <w:jc w:val="center"/>
              <w:rPr>
                <w:lang w:val="en-US"/>
              </w:rPr>
            </w:pPr>
            <w:r>
              <w:rPr>
                <w:rFonts w:eastAsia="DengXian"/>
                <w:lang w:val="en-US"/>
              </w:rPr>
              <w:t>Option2</w:t>
            </w:r>
          </w:p>
        </w:tc>
        <w:tc>
          <w:tcPr>
            <w:tcW w:w="5193" w:type="dxa"/>
          </w:tcPr>
          <w:p w14:paraId="7D471455" w14:textId="67A4F76C" w:rsidR="00A658D4" w:rsidRDefault="00A658D4" w:rsidP="00A658D4">
            <w:pPr>
              <w:rPr>
                <w:rFonts w:eastAsia="DengXian"/>
                <w:lang w:val="en-US"/>
              </w:rPr>
            </w:pPr>
            <w:r>
              <w:rPr>
                <w:rFonts w:eastAsia="DengXian"/>
                <w:lang w:val="en-US"/>
              </w:rPr>
              <w:t xml:space="preserve">We share the same view with HW. </w:t>
            </w:r>
            <w:r w:rsidR="00B7660C">
              <w:rPr>
                <w:rFonts w:eastAsia="DengXian"/>
                <w:lang w:val="en-US"/>
              </w:rPr>
              <w:t xml:space="preserve">For the index n, </w:t>
            </w:r>
            <w:r w:rsidR="00B7660C">
              <w:rPr>
                <w:lang w:val="en-US"/>
              </w:rPr>
              <w:t xml:space="preserve">eNB and UE have not </w:t>
            </w:r>
            <w:proofErr w:type="gramStart"/>
            <w:r w:rsidR="00B7660C">
              <w:rPr>
                <w:lang w:val="en-US"/>
              </w:rPr>
              <w:t>taken into account</w:t>
            </w:r>
            <w:proofErr w:type="gramEnd"/>
            <w:r w:rsidR="00B7660C">
              <w:rPr>
                <w:lang w:val="en-US"/>
              </w:rPr>
              <w:t xml:space="preserve"> </w:t>
            </w:r>
            <w:r w:rsidR="00BC4397">
              <w:rPr>
                <w:lang w:val="en-US"/>
              </w:rPr>
              <w:t xml:space="preserve">the offset </w:t>
            </w:r>
            <w:r w:rsidR="00B7660C">
              <w:rPr>
                <w:lang w:val="en-US"/>
              </w:rPr>
              <w:t>in the current spec. However, we do not think that “-TA” needs to be added.</w:t>
            </w:r>
          </w:p>
        </w:tc>
      </w:tr>
      <w:tr w:rsidR="001F0A18" w14:paraId="53DD6DB1" w14:textId="77777777">
        <w:tc>
          <w:tcPr>
            <w:tcW w:w="1838" w:type="dxa"/>
          </w:tcPr>
          <w:p w14:paraId="074C9CEA" w14:textId="03A5C016" w:rsidR="001F0A18" w:rsidRDefault="001F0A18" w:rsidP="001F0A18">
            <w:pPr>
              <w:jc w:val="center"/>
              <w:rPr>
                <w:rFonts w:eastAsia="DengXian"/>
                <w:lang w:val="en-US"/>
              </w:rPr>
            </w:pPr>
            <w:r>
              <w:rPr>
                <w:rFonts w:eastAsia="DengXian"/>
              </w:rPr>
              <w:t>Nokia, NSB</w:t>
            </w:r>
          </w:p>
        </w:tc>
        <w:tc>
          <w:tcPr>
            <w:tcW w:w="1985" w:type="dxa"/>
          </w:tcPr>
          <w:p w14:paraId="212C7A74" w14:textId="08C6AF83" w:rsidR="001F0A18" w:rsidRDefault="001F0A18" w:rsidP="001F0A18">
            <w:pPr>
              <w:jc w:val="center"/>
              <w:rPr>
                <w:lang w:val="en-US"/>
              </w:rPr>
            </w:pPr>
            <w:r>
              <w:t>Option 1 with no modification on specification</w:t>
            </w:r>
          </w:p>
        </w:tc>
        <w:tc>
          <w:tcPr>
            <w:tcW w:w="5193" w:type="dxa"/>
          </w:tcPr>
          <w:p w14:paraId="4947EBD0" w14:textId="77777777" w:rsidR="001F0A18" w:rsidRDefault="001F0A18" w:rsidP="001F0A18">
            <w:r>
              <w:t>There will be no issue based on current specification. Network can do scheduling based on K_offset and TA based on UE reported location.</w:t>
            </w:r>
          </w:p>
          <w:p w14:paraId="42626585" w14:textId="672E5F61" w:rsidR="001F0A18" w:rsidRDefault="001F0A18" w:rsidP="001F0A18">
            <w:pPr>
              <w:rPr>
                <w:rFonts w:eastAsia="DengXian"/>
                <w:lang w:val="en-US"/>
              </w:rPr>
            </w:pPr>
            <w:r w:rsidRPr="1B0774FA">
              <w:rPr>
                <w:szCs w:val="20"/>
              </w:rPr>
              <w:t>NO need for specification modification.</w:t>
            </w:r>
          </w:p>
        </w:tc>
      </w:tr>
      <w:tr w:rsidR="008A6EC6" w14:paraId="107B5DC3" w14:textId="77777777" w:rsidTr="00D36F18">
        <w:tc>
          <w:tcPr>
            <w:tcW w:w="1838" w:type="dxa"/>
          </w:tcPr>
          <w:p w14:paraId="1C7FD718" w14:textId="77777777" w:rsidR="008A6EC6" w:rsidRDefault="008A6EC6" w:rsidP="00D36F18">
            <w:pPr>
              <w:jc w:val="center"/>
              <w:rPr>
                <w:rFonts w:eastAsia="DengXian"/>
                <w:lang w:val="en-US"/>
              </w:rPr>
            </w:pPr>
            <w:r>
              <w:rPr>
                <w:rFonts w:eastAsia="DengXian"/>
                <w:lang w:val="en-US"/>
              </w:rPr>
              <w:t>Ericsson</w:t>
            </w:r>
          </w:p>
        </w:tc>
        <w:tc>
          <w:tcPr>
            <w:tcW w:w="1985" w:type="dxa"/>
          </w:tcPr>
          <w:p w14:paraId="6F6B7068" w14:textId="77777777" w:rsidR="008A6EC6" w:rsidRDefault="008A6EC6" w:rsidP="00D36F18">
            <w:pPr>
              <w:jc w:val="center"/>
              <w:rPr>
                <w:rFonts w:eastAsia="DengXian"/>
                <w:lang w:val="en-US"/>
              </w:rPr>
            </w:pPr>
            <w:r>
              <w:rPr>
                <w:rFonts w:eastAsia="DengXian"/>
                <w:lang w:val="en-US"/>
              </w:rPr>
              <w:t>Option 2</w:t>
            </w:r>
          </w:p>
        </w:tc>
        <w:tc>
          <w:tcPr>
            <w:tcW w:w="5193" w:type="dxa"/>
          </w:tcPr>
          <w:p w14:paraId="07C44AEF" w14:textId="77777777" w:rsidR="008A6EC6" w:rsidRDefault="008A6EC6" w:rsidP="00D36F18">
            <w:pPr>
              <w:rPr>
                <w:rFonts w:eastAsia="DengXian"/>
                <w:lang w:val="en-US"/>
              </w:rPr>
            </w:pPr>
            <w:r>
              <w:rPr>
                <w:rFonts w:eastAsia="DengXian"/>
                <w:lang w:val="en-US"/>
              </w:rPr>
              <w:t>No specification modification is needed since subframe n means uplink subframe n.</w:t>
            </w:r>
          </w:p>
        </w:tc>
      </w:tr>
    </w:tbl>
    <w:p w14:paraId="62736238" w14:textId="77777777" w:rsidR="00D56F2F" w:rsidRDefault="00D56F2F"/>
    <w:p w14:paraId="7F8BEF68" w14:textId="77777777" w:rsidR="00D56F2F" w:rsidRDefault="00D56F2F">
      <w:pPr>
        <w:rPr>
          <w:lang w:eastAsia="zh-CN"/>
        </w:rPr>
      </w:pPr>
    </w:p>
    <w:p w14:paraId="2F4721E3" w14:textId="66DF3C7C" w:rsidR="00DE42D2" w:rsidRDefault="00DE42D2" w:rsidP="00DE42D2">
      <w:pPr>
        <w:pStyle w:val="Heading3"/>
        <w:rPr>
          <w:lang w:eastAsia="zh-CN"/>
        </w:rPr>
      </w:pPr>
      <w:bookmarkStart w:id="50" w:name="_Ref88065274"/>
      <w:bookmarkStart w:id="51" w:name="_Toc88128888"/>
      <w:r>
        <w:t xml:space="preserve">THIRD ROUND Discussion on </w:t>
      </w:r>
      <w:r>
        <w:rPr>
          <w:lang w:eastAsia="zh-CN"/>
        </w:rPr>
        <w:t>PDCCH Monitoring Restrictions</w:t>
      </w:r>
      <w:bookmarkEnd w:id="50"/>
      <w:bookmarkEnd w:id="51"/>
    </w:p>
    <w:p w14:paraId="366C6CA8" w14:textId="13883CB3" w:rsidR="00D56F2F" w:rsidRDefault="00DE42D2">
      <w:pPr>
        <w:rPr>
          <w:lang w:eastAsia="zh-CN"/>
        </w:rPr>
      </w:pPr>
      <w:r>
        <w:rPr>
          <w:lang w:eastAsia="zh-CN"/>
        </w:rPr>
        <w:t xml:space="preserve">In the </w:t>
      </w:r>
      <w:r w:rsidR="00455C81">
        <w:rPr>
          <w:lang w:eastAsia="zh-CN"/>
        </w:rPr>
        <w:t xml:space="preserve">response to </w:t>
      </w:r>
      <w:r w:rsidR="00455C81" w:rsidRPr="00455C81">
        <w:rPr>
          <w:lang w:eastAsia="zh-CN"/>
        </w:rPr>
        <w:t>FL Survey 5.1.3-1</w:t>
      </w:r>
      <w:r w:rsidR="00455C81">
        <w:rPr>
          <w:lang w:eastAsia="zh-CN"/>
        </w:rPr>
        <w:t xml:space="preserve">, majority of companies agree that </w:t>
      </w:r>
      <w:r w:rsidR="00455C81" w:rsidRPr="00455C81">
        <w:rPr>
          <w:lang w:eastAsia="zh-CN"/>
        </w:rPr>
        <w:t xml:space="preserve">in each of Cases 1 – 6 in the current specification </w:t>
      </w:r>
      <w:r w:rsidR="00DA78CF">
        <w:rPr>
          <w:lang w:eastAsia="zh-CN"/>
        </w:rPr>
        <w:t xml:space="preserve">the subframes that are </w:t>
      </w:r>
      <w:r w:rsidR="00BD69F8">
        <w:rPr>
          <w:lang w:eastAsia="zh-CN"/>
        </w:rPr>
        <w:t xml:space="preserve">described </w:t>
      </w:r>
      <w:r w:rsidR="00443EB3">
        <w:rPr>
          <w:lang w:eastAsia="zh-CN"/>
        </w:rPr>
        <w:t>for restricted NPDCCH monitoring</w:t>
      </w:r>
      <w:r w:rsidR="00BD69F8">
        <w:rPr>
          <w:lang w:eastAsia="zh-CN"/>
        </w:rPr>
        <w:t xml:space="preserve"> are</w:t>
      </w:r>
      <w:r w:rsidR="00455C81" w:rsidRPr="00455C81">
        <w:rPr>
          <w:lang w:eastAsia="zh-CN"/>
        </w:rPr>
        <w:t xml:space="preserve"> DL subframes</w:t>
      </w:r>
      <w:r w:rsidR="00455C81">
        <w:rPr>
          <w:lang w:eastAsia="zh-CN"/>
        </w:rPr>
        <w:t xml:space="preserve">. </w:t>
      </w:r>
      <w:r w:rsidR="00443EB3">
        <w:rPr>
          <w:lang w:eastAsia="zh-CN"/>
        </w:rPr>
        <w:t>T</w:t>
      </w:r>
      <w:r w:rsidR="00455C81">
        <w:rPr>
          <w:lang w:eastAsia="zh-CN"/>
        </w:rPr>
        <w:t xml:space="preserve">he </w:t>
      </w:r>
      <w:proofErr w:type="gramStart"/>
      <w:r w:rsidR="00455C81">
        <w:rPr>
          <w:lang w:eastAsia="zh-CN"/>
        </w:rPr>
        <w:t>comments</w:t>
      </w:r>
      <w:proofErr w:type="gramEnd"/>
      <w:r w:rsidR="00455C81">
        <w:rPr>
          <w:lang w:eastAsia="zh-CN"/>
        </w:rPr>
        <w:t xml:space="preserve"> however, </w:t>
      </w:r>
      <w:r w:rsidR="00443EB3">
        <w:rPr>
          <w:lang w:eastAsia="zh-CN"/>
        </w:rPr>
        <w:t xml:space="preserve">demonstrate </w:t>
      </w:r>
      <w:r w:rsidR="00455C81">
        <w:rPr>
          <w:lang w:eastAsia="zh-CN"/>
        </w:rPr>
        <w:t>a mixed understanding</w:t>
      </w:r>
      <w:r w:rsidR="00C10F59">
        <w:rPr>
          <w:lang w:eastAsia="zh-CN"/>
        </w:rPr>
        <w:t>s</w:t>
      </w:r>
      <w:r w:rsidR="00455C81">
        <w:rPr>
          <w:lang w:eastAsia="zh-CN"/>
        </w:rPr>
        <w:t xml:space="preserve"> on the implication</w:t>
      </w:r>
      <w:r w:rsidR="00443EB3">
        <w:rPr>
          <w:lang w:eastAsia="zh-CN"/>
        </w:rPr>
        <w:t>s</w:t>
      </w:r>
      <w:r w:rsidR="00455C81">
        <w:rPr>
          <w:lang w:eastAsia="zh-CN"/>
        </w:rPr>
        <w:t xml:space="preserve"> of this on the changes needed in the specification. Furthermore, in the GTW session, the following proposal was briefly discussed:</w:t>
      </w:r>
    </w:p>
    <w:p w14:paraId="1A7F90FF" w14:textId="2AEA516B" w:rsidR="00455C81" w:rsidRDefault="00455C81">
      <w:pPr>
        <w:rPr>
          <w:lang w:eastAsia="zh-CN"/>
        </w:rPr>
      </w:pPr>
    </w:p>
    <w:p w14:paraId="7E750F21" w14:textId="65972939" w:rsidR="00455C81" w:rsidRDefault="00455C81" w:rsidP="00455C81">
      <w:pPr>
        <w:spacing w:after="160"/>
        <w:ind w:left="576"/>
        <w:rPr>
          <w:lang w:eastAsia="zh-CN"/>
        </w:rPr>
      </w:pPr>
      <w:r>
        <w:rPr>
          <w:lang w:eastAsia="zh-CN"/>
        </w:rPr>
        <w:t>How to formulate the</w:t>
      </w:r>
      <w:r w:rsidRPr="0074636A">
        <w:rPr>
          <w:lang w:eastAsia="zh-CN"/>
        </w:rPr>
        <w:t xml:space="preserve"> NPDCCH monitoring restrictions for Cases 1 to 6</w:t>
      </w:r>
      <w:r>
        <w:rPr>
          <w:lang w:eastAsia="zh-CN"/>
        </w:rPr>
        <w:t xml:space="preserve"> is left to the specification editor</w:t>
      </w:r>
      <w:r w:rsidRPr="0074636A">
        <w:rPr>
          <w:lang w:eastAsia="zh-CN"/>
        </w:rPr>
        <w:t>.</w:t>
      </w:r>
    </w:p>
    <w:p w14:paraId="73156BC9" w14:textId="03ADBE94" w:rsidR="00455C81" w:rsidRPr="00074548" w:rsidRDefault="00455C81" w:rsidP="00455C81">
      <w:pPr>
        <w:spacing w:after="160"/>
        <w:rPr>
          <w:rFonts w:ascii="Calibri" w:hAnsi="Calibri"/>
        </w:rPr>
      </w:pPr>
      <w:r>
        <w:rPr>
          <w:lang w:eastAsia="zh-CN"/>
        </w:rPr>
        <w:t>Company comments to the proposal can be summ</w:t>
      </w:r>
      <w:r w:rsidR="00C275EF">
        <w:rPr>
          <w:lang w:eastAsia="zh-CN"/>
        </w:rPr>
        <w:t>a</w:t>
      </w:r>
      <w:r>
        <w:rPr>
          <w:lang w:eastAsia="zh-CN"/>
        </w:rPr>
        <w:t>rised as</w:t>
      </w:r>
      <w:r w:rsidR="00C275EF">
        <w:rPr>
          <w:lang w:eastAsia="zh-CN"/>
        </w:rPr>
        <w:t xml:space="preserve"> “provide more details on the individual cases to help the spec editor”. </w:t>
      </w:r>
    </w:p>
    <w:p w14:paraId="6060C94A" w14:textId="2A78458D" w:rsidR="009B159B" w:rsidRDefault="009B159B">
      <w:pPr>
        <w:rPr>
          <w:lang w:eastAsia="zh-CN"/>
        </w:rPr>
      </w:pPr>
    </w:p>
    <w:p w14:paraId="63110697" w14:textId="6FBF7339" w:rsidR="009B159B" w:rsidRPr="002446A9" w:rsidRDefault="002446A9">
      <w:pPr>
        <w:rPr>
          <w:u w:val="single"/>
          <w:lang w:eastAsia="zh-CN"/>
        </w:rPr>
      </w:pPr>
      <w:r>
        <w:rPr>
          <w:noProof/>
          <w:lang w:eastAsia="ja-JP"/>
        </w:rPr>
        <w:lastRenderedPageBreak/>
        <mc:AlternateContent>
          <mc:Choice Requires="wps">
            <w:drawing>
              <wp:anchor distT="45720" distB="45720" distL="114300" distR="114300" simplePos="0" relativeHeight="251659264" behindDoc="0" locked="0" layoutInCell="1" allowOverlap="1" wp14:anchorId="55BE4848" wp14:editId="519EF145">
                <wp:simplePos x="0" y="0"/>
                <wp:positionH relativeFrom="margin">
                  <wp:align>left</wp:align>
                </wp:positionH>
                <wp:positionV relativeFrom="paragraph">
                  <wp:posOffset>299085</wp:posOffset>
                </wp:positionV>
                <wp:extent cx="5943600" cy="3276600"/>
                <wp:effectExtent l="0" t="0" r="19050"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3276600"/>
                        </a:xfrm>
                        <a:prstGeom prst="rect">
                          <a:avLst/>
                        </a:prstGeom>
                        <a:solidFill>
                          <a:srgbClr val="FFFFFF"/>
                        </a:solidFill>
                        <a:ln w="9525">
                          <a:solidFill>
                            <a:srgbClr val="000000"/>
                          </a:solidFill>
                          <a:miter lim="800000"/>
                          <a:headEnd/>
                          <a:tailEnd/>
                        </a:ln>
                      </wps:spPr>
                      <wps:txbx>
                        <w:txbxContent>
                          <w:p w14:paraId="68804979" w14:textId="0F5C11A0" w:rsidR="008B6042" w:rsidRPr="001A7C01" w:rsidRDefault="008B6042" w:rsidP="002446A9">
                            <w:r w:rsidRPr="001A7C01">
                              <w:t xml:space="preserve">For a NPDCCH UE-specific search space, if a NB-IoT UE is configured with higher layer parameter </w:t>
                            </w:r>
                            <w:r w:rsidRPr="001A7C01">
                              <w:rPr>
                                <w:i/>
                              </w:rPr>
                              <w:t>twoHARQ-ProcessesConfig</w:t>
                            </w:r>
                            <w:r w:rsidRPr="00D21977">
                              <w:t xml:space="preserve"> </w:t>
                            </w:r>
                            <w:r>
                              <w:t xml:space="preserve">or </w:t>
                            </w:r>
                            <w:r w:rsidRPr="00806DFF">
                              <w:rPr>
                                <w:rFonts w:eastAsia="DengXian"/>
                                <w:i/>
                              </w:rPr>
                              <w:t>np</w:t>
                            </w:r>
                            <w:r>
                              <w:rPr>
                                <w:rFonts w:eastAsia="DengXian"/>
                                <w:i/>
                              </w:rPr>
                              <w:t>u</w:t>
                            </w:r>
                            <w:r w:rsidRPr="00806DFF">
                              <w:rPr>
                                <w:rFonts w:eastAsia="DengXian"/>
                                <w:i/>
                              </w:rPr>
                              <w:t>sch-MultiTB-Confi</w:t>
                            </w:r>
                            <w:r>
                              <w:rPr>
                                <w:rFonts w:eastAsia="DengXian"/>
                                <w:i/>
                              </w:rPr>
                              <w:t>g</w:t>
                            </w:r>
                            <w:r w:rsidRPr="006135BA">
                              <w:rPr>
                                <w:i/>
                              </w:rPr>
                              <w:t xml:space="preserve"> </w:t>
                            </w:r>
                            <w:r w:rsidRPr="006135BA">
                              <w:t xml:space="preserve">and if the NB-IoT UE detects NPDCCH with DCI Format N0 ending in subframe </w:t>
                            </w:r>
                            <w:r w:rsidRPr="006135BA">
                              <w:rPr>
                                <w:i/>
                              </w:rPr>
                              <w:t>n</w:t>
                            </w:r>
                            <w:r w:rsidRPr="006135BA">
                              <w:t xml:space="preserve">, and if the corresponding NPUSCH format 1 transmission starts from </w:t>
                            </w:r>
                            <w:r w:rsidRPr="006135BA">
                              <w:rPr>
                                <w:i/>
                              </w:rPr>
                              <w:t>n+k</w:t>
                            </w:r>
                            <w:r>
                              <w:rPr>
                                <w:i/>
                              </w:rPr>
                              <w:t>,</w:t>
                            </w:r>
                          </w:p>
                          <w:p w14:paraId="1C8F9F5F" w14:textId="77777777" w:rsidR="008B6042" w:rsidRPr="000D11C8" w:rsidRDefault="008B6042" w:rsidP="002446A9">
                            <w:pPr>
                              <w:pStyle w:val="B1"/>
                            </w:pPr>
                            <w:r w:rsidRPr="001A7C01">
                              <w:t>-</w:t>
                            </w:r>
                            <w:r w:rsidRPr="001A7C01">
                              <w:tab/>
                            </w:r>
                            <w:r>
                              <w:t>[</w:t>
                            </w:r>
                            <w:r w:rsidRPr="0038014E">
                              <w:rPr>
                                <w:color w:val="FF0000"/>
                              </w:rPr>
                              <w:t>case 1: MTBG NPUSCH</w:t>
                            </w:r>
                            <w:r>
                              <w:t xml:space="preserve">] if the corresponding </w:t>
                            </w:r>
                            <w:r>
                              <w:rPr>
                                <w:rFonts w:eastAsiaTheme="minorEastAsia"/>
                                <w:lang w:eastAsia="zh-CN"/>
                              </w:rPr>
                              <w:t xml:space="preserve">NPDCCH </w:t>
                            </w:r>
                            <w:r w:rsidRPr="00644209">
                              <w:rPr>
                                <w:rFonts w:eastAsiaTheme="minorEastAsia"/>
                                <w:lang w:eastAsia="zh-CN"/>
                              </w:rPr>
                              <w:t xml:space="preserve">with DCI </w:t>
                            </w:r>
                            <w:r>
                              <w:rPr>
                                <w:rFonts w:eastAsiaTheme="minorEastAsia"/>
                                <w:lang w:eastAsia="zh-CN"/>
                              </w:rPr>
                              <w:t xml:space="preserve">format N0 with </w:t>
                            </w:r>
                            <w:r w:rsidRPr="00644209">
                              <w:rPr>
                                <w:rFonts w:eastAsiaTheme="minorEastAsia"/>
                                <w:lang w:eastAsia="zh-CN"/>
                              </w:rPr>
                              <w:t>CRC scrambled by C-RNTI</w:t>
                            </w:r>
                            <w:r w:rsidRPr="001A7C01">
                              <w:t xml:space="preserve"> </w:t>
                            </w:r>
                            <w:r>
                              <w:t xml:space="preserve">schedules </w:t>
                            </w:r>
                            <w:r>
                              <w:rPr>
                                <w:rFonts w:eastAsiaTheme="minorEastAsia" w:hint="eastAsia"/>
                                <w:lang w:eastAsia="zh-CN"/>
                              </w:rPr>
                              <w:t>two transport blocks</w:t>
                            </w:r>
                            <w:r w:rsidRPr="001A7C01">
                              <w:t xml:space="preserve"> </w:t>
                            </w:r>
                            <w:r>
                              <w:t>as</w:t>
                            </w:r>
                            <w:r w:rsidRPr="001A7C01">
                              <w:rPr>
                                <w:rFonts w:eastAsia="SimSun" w:hint="eastAsia"/>
                                <w:lang w:eastAsia="zh-CN"/>
                              </w:rPr>
                              <w:t xml:space="preserve"> determined by the </w:t>
                            </w:r>
                            <w:r>
                              <w:rPr>
                                <w:rFonts w:hint="eastAsia"/>
                                <w:lang w:eastAsia="zh-CN"/>
                              </w:rPr>
                              <w:t>Number of scheduled TB for Unicast</w:t>
                            </w:r>
                            <w:r w:rsidRPr="001A7C01">
                              <w:rPr>
                                <w:rFonts w:eastAsia="SimSun" w:hint="eastAsia"/>
                                <w:lang w:eastAsia="zh-CN"/>
                              </w:rPr>
                              <w:t xml:space="preserve"> </w:t>
                            </w:r>
                            <w:r w:rsidRPr="001A7C01">
                              <w:rPr>
                                <w:rFonts w:eastAsia="SimSun"/>
                                <w:lang w:eastAsia="zh-CN"/>
                              </w:rPr>
                              <w:t>field</w:t>
                            </w:r>
                            <w:r>
                              <w:rPr>
                                <w:rFonts w:eastAsia="SimSun"/>
                                <w:lang w:eastAsia="zh-CN"/>
                              </w:rPr>
                              <w:t xml:space="preserve"> if present, </w:t>
                            </w:r>
                            <w:r w:rsidRPr="001A7C01">
                              <w:t xml:space="preserve">the UE is not required to monitor an NPDCCH candidate in any subframe starting from subframe </w:t>
                            </w:r>
                            <w:r>
                              <w:rPr>
                                <w:i/>
                              </w:rPr>
                              <w:t>n+1</w:t>
                            </w:r>
                            <w:r w:rsidRPr="001A7C01">
                              <w:t xml:space="preserve"> to </w:t>
                            </w:r>
                            <w:r w:rsidRPr="000D11C8">
                              <w:t xml:space="preserve">subframe </w:t>
                            </w:r>
                            <w:r w:rsidRPr="000D11C8">
                              <w:rPr>
                                <w:i/>
                              </w:rPr>
                              <w:t>n+k-1</w:t>
                            </w:r>
                            <w:r>
                              <w:rPr>
                                <w:rFonts w:asciiTheme="minorEastAsia" w:eastAsiaTheme="minorEastAsia" w:hAnsiTheme="minorEastAsia" w:hint="eastAsia"/>
                                <w:i/>
                                <w:lang w:eastAsia="zh-CN"/>
                              </w:rPr>
                              <w:t>,</w:t>
                            </w:r>
                            <w:r>
                              <w:rPr>
                                <w:rFonts w:asciiTheme="minorEastAsia" w:eastAsiaTheme="minorEastAsia" w:hAnsiTheme="minorEastAsia"/>
                                <w:i/>
                                <w:lang w:eastAsia="zh-CN"/>
                              </w:rPr>
                              <w:t xml:space="preserve"> </w:t>
                            </w:r>
                            <w:r w:rsidRPr="00722623">
                              <w:rPr>
                                <w:rFonts w:eastAsiaTheme="minorEastAsia"/>
                                <w:lang w:eastAsia="zh-CN"/>
                              </w:rPr>
                              <w:t xml:space="preserve">otherwise </w:t>
                            </w:r>
                            <w:r>
                              <w:rPr>
                                <w:rFonts w:eastAsiaTheme="minorEastAsia"/>
                                <w:lang w:eastAsia="zh-CN"/>
                              </w:rPr>
                              <w:t>[</w:t>
                            </w:r>
                            <w:r w:rsidRPr="0038014E">
                              <w:rPr>
                                <w:rFonts w:eastAsiaTheme="minorEastAsia"/>
                                <w:color w:val="FF0000"/>
                                <w:lang w:eastAsia="zh-CN"/>
                              </w:rPr>
                              <w:t>case 2: 2 NPUSCH HARQ processes scheduled</w:t>
                            </w:r>
                            <w:r>
                              <w:rPr>
                                <w:rFonts w:eastAsiaTheme="minorEastAsia"/>
                                <w:lang w:eastAsia="zh-CN"/>
                              </w:rPr>
                              <w:t xml:space="preserve">] </w:t>
                            </w:r>
                            <w:r w:rsidRPr="001A7C01">
                              <w:t xml:space="preserve">the UE is not required to monitor an NPDCCH candidate in any subframe starting from </w:t>
                            </w:r>
                            <w:r w:rsidRPr="000D11C8">
                              <w:t xml:space="preserve">subframe </w:t>
                            </w:r>
                            <w:r w:rsidRPr="000D11C8">
                              <w:rPr>
                                <w:i/>
                              </w:rPr>
                              <w:t>n+k-2</w:t>
                            </w:r>
                            <w:r w:rsidRPr="000D11C8">
                              <w:t xml:space="preserve"> to subframe </w:t>
                            </w:r>
                            <w:r w:rsidRPr="000D11C8">
                              <w:rPr>
                                <w:i/>
                              </w:rPr>
                              <w:t>n+k-1</w:t>
                            </w:r>
                            <w:r w:rsidRPr="000D11C8">
                              <w:t>; and</w:t>
                            </w:r>
                          </w:p>
                          <w:p w14:paraId="4CE1AF04" w14:textId="77777777" w:rsidR="008B6042" w:rsidRPr="000D11C8" w:rsidRDefault="008B6042" w:rsidP="002446A9">
                            <w:pPr>
                              <w:pStyle w:val="B1"/>
                              <w:numPr>
                                <w:ilvl w:val="0"/>
                                <w:numId w:val="25"/>
                              </w:numPr>
                              <w:snapToGrid/>
                              <w:ind w:left="576" w:hanging="288"/>
                              <w:jc w:val="left"/>
                              <w:textAlignment w:val="baseline"/>
                            </w:pPr>
                            <w:r w:rsidRPr="000D11C8">
                              <w:rPr>
                                <w:rFonts w:eastAsiaTheme="minorEastAsia"/>
                                <w:lang w:eastAsia="zh-CN"/>
                              </w:rPr>
                              <w:t>[</w:t>
                            </w:r>
                            <w:r w:rsidRPr="000D11C8">
                              <w:rPr>
                                <w:rFonts w:eastAsiaTheme="minorEastAsia"/>
                                <w:color w:val="FF0000"/>
                                <w:lang w:eastAsia="zh-CN"/>
                              </w:rPr>
                              <w:t>case 3: long single NPUSCH when MTBG or 2HARQ configured</w:t>
                            </w:r>
                            <w:r w:rsidRPr="000D11C8">
                              <w:rPr>
                                <w:rFonts w:eastAsiaTheme="minorEastAsia"/>
                                <w:lang w:eastAsia="zh-CN"/>
                              </w:rPr>
                              <w:t xml:space="preserve">] </w:t>
                            </w:r>
                            <w:r w:rsidRPr="000D11C8">
                              <w:t xml:space="preserve">the UE does not expect to receive a DCI Format N0 before subframe </w:t>
                            </w:r>
                            <w:r w:rsidRPr="000D11C8">
                              <w:rPr>
                                <w:i/>
                              </w:rPr>
                              <w:t>n</w:t>
                            </w:r>
                            <w:r w:rsidRPr="000D11C8">
                              <w:t>+</w:t>
                            </w:r>
                            <w:r w:rsidRPr="000D11C8">
                              <w:rPr>
                                <w:i/>
                              </w:rPr>
                              <w:t>k</w:t>
                            </w:r>
                            <w:r w:rsidRPr="000D11C8">
                              <w:t xml:space="preserve">-2 for which the corresponding NPUSCH format 1 transmission ends later than subframe </w:t>
                            </w:r>
                            <w:r w:rsidRPr="000D11C8">
                              <w:rPr>
                                <w:i/>
                              </w:rPr>
                              <w:t>n</w:t>
                            </w:r>
                            <w:r w:rsidRPr="000D11C8">
                              <w:t>+</w:t>
                            </w:r>
                            <w:r w:rsidRPr="000D11C8">
                              <w:rPr>
                                <w:i/>
                              </w:rPr>
                              <w:t>k</w:t>
                            </w:r>
                            <w:r w:rsidRPr="000D11C8">
                              <w:t xml:space="preserve">+255 if the corresponding </w:t>
                            </w:r>
                            <w:r w:rsidRPr="000D11C8">
                              <w:rPr>
                                <w:rFonts w:eastAsiaTheme="minorEastAsia"/>
                                <w:lang w:eastAsia="zh-CN"/>
                              </w:rPr>
                              <w:t>NPDCCH with DCI format N0 schedules one transport block</w:t>
                            </w:r>
                            <w:r w:rsidRPr="000D11C8">
                              <w:t xml:space="preserve">. </w:t>
                            </w:r>
                          </w:p>
                          <w:p w14:paraId="09040C71" w14:textId="77777777" w:rsidR="008B6042" w:rsidRPr="000D11C8" w:rsidRDefault="008B6042" w:rsidP="002446A9">
                            <w:pPr>
                              <w:pStyle w:val="B1"/>
                            </w:pPr>
                            <w:r w:rsidRPr="000D11C8">
                              <w:t>-</w:t>
                            </w:r>
                            <w:r w:rsidRPr="000D11C8">
                              <w:tab/>
                              <w:t xml:space="preserve">for TDD, and if the corresponding NPUSCH </w:t>
                            </w:r>
                            <w:r w:rsidRPr="000D11C8">
                              <w:rPr>
                                <w:rFonts w:hint="eastAsia"/>
                              </w:rPr>
                              <w:t>format</w:t>
                            </w:r>
                            <w:r w:rsidRPr="000D11C8">
                              <w:t>1</w:t>
                            </w:r>
                            <w:r w:rsidRPr="000D11C8">
                              <w:rPr>
                                <w:rFonts w:hint="eastAsia"/>
                              </w:rPr>
                              <w:t xml:space="preserve"> </w:t>
                            </w:r>
                            <w:r w:rsidRPr="000D11C8">
                              <w:t xml:space="preserve">transmission ends in </w:t>
                            </w:r>
                            <w:r w:rsidRPr="000D11C8">
                              <w:rPr>
                                <w:rFonts w:hint="eastAsia"/>
                                <w:lang w:eastAsia="zh-CN"/>
                              </w:rPr>
                              <w:t xml:space="preserve">subframe </w:t>
                            </w:r>
                            <w:r w:rsidRPr="000D11C8">
                              <w:rPr>
                                <w:i/>
                              </w:rPr>
                              <w:t>n+m</w:t>
                            </w:r>
                            <w:r w:rsidRPr="000D11C8">
                              <w:t xml:space="preserve">, the UE is not required to monitor NPDCCH in any subframe starting from subframe </w:t>
                            </w:r>
                            <w:r w:rsidRPr="000D11C8">
                              <w:rPr>
                                <w:i/>
                              </w:rPr>
                              <w:t>n+ k</w:t>
                            </w:r>
                            <w:r w:rsidRPr="000D11C8">
                              <w:t xml:space="preserve"> to subframe </w:t>
                            </w:r>
                            <w:r w:rsidRPr="000D11C8">
                              <w:rPr>
                                <w:i/>
                              </w:rPr>
                              <w:t>n+m-1</w:t>
                            </w:r>
                            <w:r w:rsidRPr="000D11C8">
                              <w:t>.</w:t>
                            </w:r>
                          </w:p>
                          <w:p w14:paraId="7B5DF24F" w14:textId="77777777" w:rsidR="008B6042" w:rsidRPr="000D11C8" w:rsidRDefault="008B6042" w:rsidP="002446A9">
                            <w:r w:rsidRPr="000D11C8">
                              <w:t>otherwise</w:t>
                            </w:r>
                          </w:p>
                          <w:p w14:paraId="5E25C7CB" w14:textId="3E0EF617" w:rsidR="008B6042" w:rsidRDefault="008B6042" w:rsidP="002446A9">
                            <w:pPr>
                              <w:pStyle w:val="B1"/>
                            </w:pPr>
                            <w:r w:rsidRPr="000D11C8">
                              <w:t>-</w:t>
                            </w:r>
                            <w:r w:rsidRPr="000D11C8">
                              <w:tab/>
                            </w:r>
                            <w:r w:rsidRPr="000D11C8">
                              <w:rPr>
                                <w:rFonts w:eastAsiaTheme="minorEastAsia"/>
                                <w:lang w:eastAsia="zh-CN"/>
                              </w:rPr>
                              <w:t>[</w:t>
                            </w:r>
                            <w:r w:rsidRPr="000D11C8">
                              <w:rPr>
                                <w:rFonts w:eastAsiaTheme="minorEastAsia"/>
                                <w:color w:val="FF0000"/>
                                <w:lang w:eastAsia="zh-CN"/>
                              </w:rPr>
                              <w:t>case 4: single NPUSCH scheduled by DCI format N0 or RAR</w:t>
                            </w:r>
                            <w:r w:rsidRPr="000D11C8">
                              <w:rPr>
                                <w:rFonts w:eastAsiaTheme="minorEastAsia"/>
                                <w:lang w:eastAsia="zh-CN"/>
                              </w:rPr>
                              <w:t xml:space="preserve">] </w:t>
                            </w:r>
                            <w:r w:rsidRPr="000D11C8">
                              <w:t xml:space="preserve">if the NB-IoT UE detects NPDCCH with DCI Format N0 ending in subframe </w:t>
                            </w:r>
                            <w:r w:rsidRPr="000D11C8">
                              <w:rPr>
                                <w:i/>
                              </w:rPr>
                              <w:t>n</w:t>
                            </w:r>
                            <w:r w:rsidRPr="000D11C8">
                              <w:t xml:space="preserve"> or receives a NPDSCH carrying a </w:t>
                            </w:r>
                            <w:proofErr w:type="gramStart"/>
                            <w:r w:rsidRPr="000D11C8">
                              <w:t>random access</w:t>
                            </w:r>
                            <w:proofErr w:type="gramEnd"/>
                            <w:r w:rsidRPr="000D11C8">
                              <w:t xml:space="preserve"> response grant ending in subframe </w:t>
                            </w:r>
                            <w:r w:rsidRPr="000D11C8">
                              <w:rPr>
                                <w:i/>
                              </w:rPr>
                              <w:t>n</w:t>
                            </w:r>
                            <w:r w:rsidRPr="000D11C8">
                              <w:t xml:space="preserve">, and if the corresponding NPUSCH format 1 transmission starts from </w:t>
                            </w:r>
                            <w:r w:rsidRPr="000D11C8">
                              <w:rPr>
                                <w:i/>
                              </w:rPr>
                              <w:t>n+k</w:t>
                            </w:r>
                            <w:r w:rsidRPr="000D11C8">
                              <w:t xml:space="preserve">, the UE is not required to monitor NPDCCH in any subframe starting from subframe </w:t>
                            </w:r>
                            <w:r w:rsidRPr="000D11C8">
                              <w:rPr>
                                <w:i/>
                              </w:rPr>
                              <w:t>n+1</w:t>
                            </w:r>
                            <w:r w:rsidRPr="000D11C8">
                              <w:t xml:space="preserve"> to subframe </w:t>
                            </w:r>
                            <w:r w:rsidRPr="000D11C8">
                              <w:rPr>
                                <w:i/>
                              </w:rPr>
                              <w:t>n+k-1</w:t>
                            </w:r>
                            <w:r w:rsidRPr="000D11C8">
                              <w:t>.</w:t>
                            </w:r>
                            <w:r w:rsidRPr="001A7C01">
                              <w:t xml:space="preserve"> </w:t>
                            </w:r>
                          </w:p>
                          <w:p w14:paraId="5F03B6B5" w14:textId="77777777" w:rsidR="008B6042" w:rsidRDefault="008B6042" w:rsidP="002446A9">
                            <w:pPr>
                              <w:pStyle w:val="B1"/>
                            </w:pPr>
                          </w:p>
                          <w:p w14:paraId="479ADAE5" w14:textId="4B3D7270" w:rsidR="008B6042" w:rsidRDefault="008B6042"/>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5BE4848" id="_x0000_t202" coordsize="21600,21600" o:spt="202" path="m,l,21600r21600,l21600,xe">
                <v:stroke joinstyle="miter"/>
                <v:path gradientshapeok="t" o:connecttype="rect"/>
              </v:shapetype>
              <v:shape id="Text Box 2" o:spid="_x0000_s1026" type="#_x0000_t202" style="position:absolute;margin-left:0;margin-top:23.55pt;width:468pt;height:258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">
                <v:textbox>
                  <w:txbxContent>
                    <w:p w14:paraId="68804979" w14:textId="0F5C11A0" w:rsidR="008B6042" w:rsidRPr="001A7C01" w:rsidRDefault="008B6042" w:rsidP="002446A9">
                      <w:r w:rsidRPr="001A7C01">
                        <w:t xml:space="preserve">For a NPDCCH UE-specific search space, if a NB-IoT UE is configured with higher layer parameter </w:t>
                      </w:r>
                      <w:r w:rsidRPr="001A7C01">
                        <w:rPr>
                          <w:i/>
                        </w:rPr>
                        <w:t>twoHARQ-ProcessesConfig</w:t>
                      </w:r>
                      <w:r w:rsidRPr="00D21977">
                        <w:t xml:space="preserve"> </w:t>
                      </w:r>
                      <w:r>
                        <w:t xml:space="preserve">or </w:t>
                      </w:r>
                      <w:r w:rsidRPr="00806DFF">
                        <w:rPr>
                          <w:rFonts w:eastAsia="DengXian"/>
                          <w:i/>
                        </w:rPr>
                        <w:t>np</w:t>
                      </w:r>
                      <w:r>
                        <w:rPr>
                          <w:rFonts w:eastAsia="DengXian"/>
                          <w:i/>
                        </w:rPr>
                        <w:t>u</w:t>
                      </w:r>
                      <w:r w:rsidRPr="00806DFF">
                        <w:rPr>
                          <w:rFonts w:eastAsia="DengXian"/>
                          <w:i/>
                        </w:rPr>
                        <w:t>sch-MultiTB-Confi</w:t>
                      </w:r>
                      <w:r>
                        <w:rPr>
                          <w:rFonts w:eastAsia="DengXian"/>
                          <w:i/>
                        </w:rPr>
                        <w:t>g</w:t>
                      </w:r>
                      <w:r w:rsidRPr="006135BA">
                        <w:rPr>
                          <w:i/>
                        </w:rPr>
                        <w:t xml:space="preserve"> </w:t>
                      </w:r>
                      <w:r w:rsidRPr="006135BA">
                        <w:t xml:space="preserve">and if the NB-IoT UE detects NPDCCH with DCI Format N0 ending in subframe </w:t>
                      </w:r>
                      <w:r w:rsidRPr="006135BA">
                        <w:rPr>
                          <w:i/>
                        </w:rPr>
                        <w:t>n</w:t>
                      </w:r>
                      <w:r w:rsidRPr="006135BA">
                        <w:t xml:space="preserve">, and if the corresponding NPUSCH format 1 transmission starts from </w:t>
                      </w:r>
                      <w:r w:rsidRPr="006135BA">
                        <w:rPr>
                          <w:i/>
                        </w:rPr>
                        <w:t>n+k</w:t>
                      </w:r>
                      <w:r>
                        <w:rPr>
                          <w:i/>
                        </w:rPr>
                        <w:t>,</w:t>
                      </w:r>
                    </w:p>
                    <w:p w14:paraId="1C8F9F5F" w14:textId="77777777" w:rsidR="008B6042" w:rsidRPr="000D11C8" w:rsidRDefault="008B6042" w:rsidP="002446A9">
                      <w:pPr>
                        <w:pStyle w:val="B1"/>
                      </w:pPr>
                      <w:r w:rsidRPr="001A7C01">
                        <w:t>-</w:t>
                      </w:r>
                      <w:r w:rsidRPr="001A7C01">
                        <w:tab/>
                      </w:r>
                      <w:r>
                        <w:t>[</w:t>
                      </w:r>
                      <w:r w:rsidRPr="0038014E">
                        <w:rPr>
                          <w:color w:val="FF0000"/>
                        </w:rPr>
                        <w:t>case 1: MTBG NPUSCH</w:t>
                      </w:r>
                      <w:r>
                        <w:t xml:space="preserve">] if the corresponding </w:t>
                      </w:r>
                      <w:r>
                        <w:rPr>
                          <w:rFonts w:eastAsiaTheme="minorEastAsia"/>
                          <w:lang w:eastAsia="zh-CN"/>
                        </w:rPr>
                        <w:t xml:space="preserve">NPDCCH </w:t>
                      </w:r>
                      <w:r w:rsidRPr="00644209">
                        <w:rPr>
                          <w:rFonts w:eastAsiaTheme="minorEastAsia"/>
                          <w:lang w:eastAsia="zh-CN"/>
                        </w:rPr>
                        <w:t xml:space="preserve">with DCI </w:t>
                      </w:r>
                      <w:r>
                        <w:rPr>
                          <w:rFonts w:eastAsiaTheme="minorEastAsia"/>
                          <w:lang w:eastAsia="zh-CN"/>
                        </w:rPr>
                        <w:t xml:space="preserve">format N0 with </w:t>
                      </w:r>
                      <w:r w:rsidRPr="00644209">
                        <w:rPr>
                          <w:rFonts w:eastAsiaTheme="minorEastAsia"/>
                          <w:lang w:eastAsia="zh-CN"/>
                        </w:rPr>
                        <w:t>CRC scrambled by C-RNTI</w:t>
                      </w:r>
                      <w:r w:rsidRPr="001A7C01">
                        <w:t xml:space="preserve"> </w:t>
                      </w:r>
                      <w:r>
                        <w:t xml:space="preserve">schedules </w:t>
                      </w:r>
                      <w:r>
                        <w:rPr>
                          <w:rFonts w:eastAsiaTheme="minorEastAsia" w:hint="eastAsia"/>
                          <w:lang w:eastAsia="zh-CN"/>
                        </w:rPr>
                        <w:t>two transport blocks</w:t>
                      </w:r>
                      <w:r w:rsidRPr="001A7C01">
                        <w:t xml:space="preserve"> </w:t>
                      </w:r>
                      <w:r>
                        <w:t>as</w:t>
                      </w:r>
                      <w:r w:rsidRPr="001A7C01">
                        <w:rPr>
                          <w:rFonts w:eastAsia="SimSun" w:hint="eastAsia"/>
                          <w:lang w:eastAsia="zh-CN"/>
                        </w:rPr>
                        <w:t xml:space="preserve"> determined by the </w:t>
                      </w:r>
                      <w:r>
                        <w:rPr>
                          <w:rFonts w:hint="eastAsia"/>
                          <w:lang w:eastAsia="zh-CN"/>
                        </w:rPr>
                        <w:t>Number of scheduled TB for Unicast</w:t>
                      </w:r>
                      <w:r w:rsidRPr="001A7C01">
                        <w:rPr>
                          <w:rFonts w:eastAsia="SimSun" w:hint="eastAsia"/>
                          <w:lang w:eastAsia="zh-CN"/>
                        </w:rPr>
                        <w:t xml:space="preserve"> </w:t>
                      </w:r>
                      <w:r w:rsidRPr="001A7C01">
                        <w:rPr>
                          <w:rFonts w:eastAsia="SimSun"/>
                          <w:lang w:eastAsia="zh-CN"/>
                        </w:rPr>
                        <w:t>field</w:t>
                      </w:r>
                      <w:r>
                        <w:rPr>
                          <w:rFonts w:eastAsia="SimSun"/>
                          <w:lang w:eastAsia="zh-CN"/>
                        </w:rPr>
                        <w:t xml:space="preserve"> if present, </w:t>
                      </w:r>
                      <w:r w:rsidRPr="001A7C01">
                        <w:t xml:space="preserve">the UE is not required to monitor an NPDCCH candidate in any subframe starting from subframe </w:t>
                      </w:r>
                      <w:r>
                        <w:rPr>
                          <w:i/>
                        </w:rPr>
                        <w:t>n+1</w:t>
                      </w:r>
                      <w:r w:rsidRPr="001A7C01">
                        <w:t xml:space="preserve"> to </w:t>
                      </w:r>
                      <w:r w:rsidRPr="000D11C8">
                        <w:t xml:space="preserve">subframe </w:t>
                      </w:r>
                      <w:r w:rsidRPr="000D11C8">
                        <w:rPr>
                          <w:i/>
                        </w:rPr>
                        <w:t>n+k-1</w:t>
                      </w:r>
                      <w:r>
                        <w:rPr>
                          <w:rFonts w:asciiTheme="minorEastAsia" w:eastAsiaTheme="minorEastAsia" w:hAnsiTheme="minorEastAsia" w:hint="eastAsia"/>
                          <w:i/>
                          <w:lang w:eastAsia="zh-CN"/>
                        </w:rPr>
                        <w:t>,</w:t>
                      </w:r>
                      <w:r>
                        <w:rPr>
                          <w:rFonts w:asciiTheme="minorEastAsia" w:eastAsiaTheme="minorEastAsia" w:hAnsiTheme="minorEastAsia"/>
                          <w:i/>
                          <w:lang w:eastAsia="zh-CN"/>
                        </w:rPr>
                        <w:t xml:space="preserve"> </w:t>
                      </w:r>
                      <w:r w:rsidRPr="00722623">
                        <w:rPr>
                          <w:rFonts w:eastAsiaTheme="minorEastAsia"/>
                          <w:lang w:eastAsia="zh-CN"/>
                        </w:rPr>
                        <w:t xml:space="preserve">otherwise </w:t>
                      </w:r>
                      <w:r>
                        <w:rPr>
                          <w:rFonts w:eastAsiaTheme="minorEastAsia"/>
                          <w:lang w:eastAsia="zh-CN"/>
                        </w:rPr>
                        <w:t>[</w:t>
                      </w:r>
                      <w:r w:rsidRPr="0038014E">
                        <w:rPr>
                          <w:rFonts w:eastAsiaTheme="minorEastAsia"/>
                          <w:color w:val="FF0000"/>
                          <w:lang w:eastAsia="zh-CN"/>
                        </w:rPr>
                        <w:t>case 2: 2 NPUSCH HARQ processes scheduled</w:t>
                      </w:r>
                      <w:r>
                        <w:rPr>
                          <w:rFonts w:eastAsiaTheme="minorEastAsia"/>
                          <w:lang w:eastAsia="zh-CN"/>
                        </w:rPr>
                        <w:t xml:space="preserve">] </w:t>
                      </w:r>
                      <w:r w:rsidRPr="001A7C01">
                        <w:t xml:space="preserve">the UE is not required to monitor an NPDCCH candidate in any subframe starting from </w:t>
                      </w:r>
                      <w:r w:rsidRPr="000D11C8">
                        <w:t xml:space="preserve">subframe </w:t>
                      </w:r>
                      <w:r w:rsidRPr="000D11C8">
                        <w:rPr>
                          <w:i/>
                        </w:rPr>
                        <w:t>n+k-2</w:t>
                      </w:r>
                      <w:r w:rsidRPr="000D11C8">
                        <w:t xml:space="preserve"> to subframe </w:t>
                      </w:r>
                      <w:r w:rsidRPr="000D11C8">
                        <w:rPr>
                          <w:i/>
                        </w:rPr>
                        <w:t>n+k-1</w:t>
                      </w:r>
                      <w:r w:rsidRPr="000D11C8">
                        <w:t>; and</w:t>
                      </w:r>
                    </w:p>
                    <w:p w14:paraId="4CE1AF04" w14:textId="77777777" w:rsidR="008B6042" w:rsidRPr="000D11C8" w:rsidRDefault="008B6042" w:rsidP="002446A9">
                      <w:pPr>
                        <w:pStyle w:val="B1"/>
                        <w:numPr>
                          <w:ilvl w:val="0"/>
                          <w:numId w:val="25"/>
                        </w:numPr>
                        <w:snapToGrid/>
                        <w:ind w:left="576" w:hanging="288"/>
                        <w:jc w:val="left"/>
                        <w:textAlignment w:val="baseline"/>
                      </w:pPr>
                      <w:r w:rsidRPr="000D11C8">
                        <w:rPr>
                          <w:rFonts w:eastAsiaTheme="minorEastAsia"/>
                          <w:lang w:eastAsia="zh-CN"/>
                        </w:rPr>
                        <w:t>[</w:t>
                      </w:r>
                      <w:r w:rsidRPr="000D11C8">
                        <w:rPr>
                          <w:rFonts w:eastAsiaTheme="minorEastAsia"/>
                          <w:color w:val="FF0000"/>
                          <w:lang w:eastAsia="zh-CN"/>
                        </w:rPr>
                        <w:t>case 3: long single NPUSCH when MTBG or 2HARQ configured</w:t>
                      </w:r>
                      <w:r w:rsidRPr="000D11C8">
                        <w:rPr>
                          <w:rFonts w:eastAsiaTheme="minorEastAsia"/>
                          <w:lang w:eastAsia="zh-CN"/>
                        </w:rPr>
                        <w:t xml:space="preserve">] </w:t>
                      </w:r>
                      <w:r w:rsidRPr="000D11C8">
                        <w:t xml:space="preserve">the UE does not expect to receive a DCI Format N0 before subframe </w:t>
                      </w:r>
                      <w:r w:rsidRPr="000D11C8">
                        <w:rPr>
                          <w:i/>
                        </w:rPr>
                        <w:t>n</w:t>
                      </w:r>
                      <w:r w:rsidRPr="000D11C8">
                        <w:t>+</w:t>
                      </w:r>
                      <w:r w:rsidRPr="000D11C8">
                        <w:rPr>
                          <w:i/>
                        </w:rPr>
                        <w:t>k</w:t>
                      </w:r>
                      <w:r w:rsidRPr="000D11C8">
                        <w:t xml:space="preserve">-2 for which the corresponding NPUSCH format 1 transmission ends later than subframe </w:t>
                      </w:r>
                      <w:r w:rsidRPr="000D11C8">
                        <w:rPr>
                          <w:i/>
                        </w:rPr>
                        <w:t>n</w:t>
                      </w:r>
                      <w:r w:rsidRPr="000D11C8">
                        <w:t>+</w:t>
                      </w:r>
                      <w:r w:rsidRPr="000D11C8">
                        <w:rPr>
                          <w:i/>
                        </w:rPr>
                        <w:t>k</w:t>
                      </w:r>
                      <w:r w:rsidRPr="000D11C8">
                        <w:t xml:space="preserve">+255 if the corresponding </w:t>
                      </w:r>
                      <w:r w:rsidRPr="000D11C8">
                        <w:rPr>
                          <w:rFonts w:eastAsiaTheme="minorEastAsia"/>
                          <w:lang w:eastAsia="zh-CN"/>
                        </w:rPr>
                        <w:t>NPDCCH with DCI format N0 schedules one transport block</w:t>
                      </w:r>
                      <w:r w:rsidRPr="000D11C8">
                        <w:t xml:space="preserve">. </w:t>
                      </w:r>
                    </w:p>
                    <w:p w14:paraId="09040C71" w14:textId="77777777" w:rsidR="008B6042" w:rsidRPr="000D11C8" w:rsidRDefault="008B6042" w:rsidP="002446A9">
                      <w:pPr>
                        <w:pStyle w:val="B1"/>
                      </w:pPr>
                      <w:r w:rsidRPr="000D11C8">
                        <w:t>-</w:t>
                      </w:r>
                      <w:r w:rsidRPr="000D11C8">
                        <w:tab/>
                        <w:t xml:space="preserve">for TDD, and if the corresponding NPUSCH </w:t>
                      </w:r>
                      <w:r w:rsidRPr="000D11C8">
                        <w:rPr>
                          <w:rFonts w:hint="eastAsia"/>
                        </w:rPr>
                        <w:t>format</w:t>
                      </w:r>
                      <w:r w:rsidRPr="000D11C8">
                        <w:t>1</w:t>
                      </w:r>
                      <w:r w:rsidRPr="000D11C8">
                        <w:rPr>
                          <w:rFonts w:hint="eastAsia"/>
                        </w:rPr>
                        <w:t xml:space="preserve"> </w:t>
                      </w:r>
                      <w:r w:rsidRPr="000D11C8">
                        <w:t xml:space="preserve">transmission ends in </w:t>
                      </w:r>
                      <w:r w:rsidRPr="000D11C8">
                        <w:rPr>
                          <w:rFonts w:hint="eastAsia"/>
                          <w:lang w:eastAsia="zh-CN"/>
                        </w:rPr>
                        <w:t xml:space="preserve">subframe </w:t>
                      </w:r>
                      <w:r w:rsidRPr="000D11C8">
                        <w:rPr>
                          <w:i/>
                        </w:rPr>
                        <w:t>n+m</w:t>
                      </w:r>
                      <w:r w:rsidRPr="000D11C8">
                        <w:t xml:space="preserve">, the UE is not required to monitor NPDCCH in any subframe starting from subframe </w:t>
                      </w:r>
                      <w:r w:rsidRPr="000D11C8">
                        <w:rPr>
                          <w:i/>
                        </w:rPr>
                        <w:t>n+ k</w:t>
                      </w:r>
                      <w:r w:rsidRPr="000D11C8">
                        <w:t xml:space="preserve"> to subframe </w:t>
                      </w:r>
                      <w:r w:rsidRPr="000D11C8">
                        <w:rPr>
                          <w:i/>
                        </w:rPr>
                        <w:t>n+m-1</w:t>
                      </w:r>
                      <w:r w:rsidRPr="000D11C8">
                        <w:t>.</w:t>
                      </w:r>
                    </w:p>
                    <w:p w14:paraId="7B5DF24F" w14:textId="77777777" w:rsidR="008B6042" w:rsidRPr="000D11C8" w:rsidRDefault="008B6042" w:rsidP="002446A9">
                      <w:r w:rsidRPr="000D11C8">
                        <w:t>otherwise</w:t>
                      </w:r>
                    </w:p>
                    <w:p w14:paraId="5E25C7CB" w14:textId="3E0EF617" w:rsidR="008B6042" w:rsidRDefault="008B6042" w:rsidP="002446A9">
                      <w:pPr>
                        <w:pStyle w:val="B1"/>
                      </w:pPr>
                      <w:r w:rsidRPr="000D11C8">
                        <w:t>-</w:t>
                      </w:r>
                      <w:r w:rsidRPr="000D11C8">
                        <w:tab/>
                      </w:r>
                      <w:r w:rsidRPr="000D11C8">
                        <w:rPr>
                          <w:rFonts w:eastAsiaTheme="minorEastAsia"/>
                          <w:lang w:eastAsia="zh-CN"/>
                        </w:rPr>
                        <w:t>[</w:t>
                      </w:r>
                      <w:r w:rsidRPr="000D11C8">
                        <w:rPr>
                          <w:rFonts w:eastAsiaTheme="minorEastAsia"/>
                          <w:color w:val="FF0000"/>
                          <w:lang w:eastAsia="zh-CN"/>
                        </w:rPr>
                        <w:t>case 4: single NPUSCH scheduled by DCI format N0 or RAR</w:t>
                      </w:r>
                      <w:r w:rsidRPr="000D11C8">
                        <w:rPr>
                          <w:rFonts w:eastAsiaTheme="minorEastAsia"/>
                          <w:lang w:eastAsia="zh-CN"/>
                        </w:rPr>
                        <w:t xml:space="preserve">] </w:t>
                      </w:r>
                      <w:r w:rsidRPr="000D11C8">
                        <w:t xml:space="preserve">if the NB-IoT UE detects NPDCCH with DCI Format N0 ending in subframe </w:t>
                      </w:r>
                      <w:r w:rsidRPr="000D11C8">
                        <w:rPr>
                          <w:i/>
                        </w:rPr>
                        <w:t>n</w:t>
                      </w:r>
                      <w:r w:rsidRPr="000D11C8">
                        <w:t xml:space="preserve"> or receives a NPDSCH carrying a </w:t>
                      </w:r>
                      <w:proofErr w:type="gramStart"/>
                      <w:r w:rsidRPr="000D11C8">
                        <w:t>random access</w:t>
                      </w:r>
                      <w:proofErr w:type="gramEnd"/>
                      <w:r w:rsidRPr="000D11C8">
                        <w:t xml:space="preserve"> response grant ending in subframe </w:t>
                      </w:r>
                      <w:r w:rsidRPr="000D11C8">
                        <w:rPr>
                          <w:i/>
                        </w:rPr>
                        <w:t>n</w:t>
                      </w:r>
                      <w:r w:rsidRPr="000D11C8">
                        <w:t xml:space="preserve">, and if the corresponding NPUSCH format 1 transmission starts from </w:t>
                      </w:r>
                      <w:r w:rsidRPr="000D11C8">
                        <w:rPr>
                          <w:i/>
                        </w:rPr>
                        <w:t>n+k</w:t>
                      </w:r>
                      <w:r w:rsidRPr="000D11C8">
                        <w:t xml:space="preserve">, the UE is not required to monitor NPDCCH in any subframe starting from subframe </w:t>
                      </w:r>
                      <w:r w:rsidRPr="000D11C8">
                        <w:rPr>
                          <w:i/>
                        </w:rPr>
                        <w:t>n+1</w:t>
                      </w:r>
                      <w:r w:rsidRPr="000D11C8">
                        <w:t xml:space="preserve"> to subframe </w:t>
                      </w:r>
                      <w:r w:rsidRPr="000D11C8">
                        <w:rPr>
                          <w:i/>
                        </w:rPr>
                        <w:t>n+k-1</w:t>
                      </w:r>
                      <w:r w:rsidRPr="000D11C8">
                        <w:t>.</w:t>
                      </w:r>
                      <w:r w:rsidRPr="001A7C01">
                        <w:t xml:space="preserve"> </w:t>
                      </w:r>
                    </w:p>
                    <w:p w14:paraId="5F03B6B5" w14:textId="77777777" w:rsidR="008B6042" w:rsidRDefault="008B6042" w:rsidP="002446A9">
                      <w:pPr>
                        <w:pStyle w:val="B1"/>
                      </w:pPr>
                    </w:p>
                    <w:p w14:paraId="479ADAE5" w14:textId="4B3D7270" w:rsidR="008B6042" w:rsidRDefault="008B6042"/>
                  </w:txbxContent>
                </v:textbox>
                <w10:wrap type="square" anchorx="margin"/>
              </v:shape>
            </w:pict>
          </mc:Fallback>
        </mc:AlternateContent>
      </w:r>
      <w:r w:rsidR="009B159B" w:rsidRPr="002446A9">
        <w:rPr>
          <w:u w:val="single"/>
          <w:lang w:eastAsia="zh-CN"/>
        </w:rPr>
        <w:t>Current Spec</w:t>
      </w:r>
      <w:r w:rsidRPr="002446A9">
        <w:rPr>
          <w:u w:val="single"/>
          <w:lang w:eastAsia="zh-CN"/>
        </w:rPr>
        <w:t xml:space="preserve"> for Case 1 – </w:t>
      </w:r>
      <w:r w:rsidR="0094249D">
        <w:rPr>
          <w:u w:val="single"/>
          <w:lang w:eastAsia="zh-CN"/>
        </w:rPr>
        <w:t>4</w:t>
      </w:r>
    </w:p>
    <w:p w14:paraId="37895C87" w14:textId="77777777" w:rsidR="0094249D" w:rsidRDefault="0094249D">
      <w:pPr>
        <w:rPr>
          <w:lang w:eastAsia="zh-CN"/>
        </w:rPr>
      </w:pPr>
    </w:p>
    <w:p w14:paraId="3160559D" w14:textId="7C55B226" w:rsidR="002446A9" w:rsidRDefault="002446A9" w:rsidP="009B159B"/>
    <w:p w14:paraId="1BA276F5" w14:textId="63041B54" w:rsidR="009B159B" w:rsidRDefault="009B159B" w:rsidP="009B159B">
      <w:pPr>
        <w:rPr>
          <w:iCs/>
        </w:rPr>
      </w:pPr>
      <w:r>
        <w:t xml:space="preserve">In case 1, the two TBs are scheduled by a single DCI for NPUSCH transmission starting from the UL that coincides with DL subframe </w:t>
      </w:r>
      <w:r w:rsidRPr="00805778">
        <w:rPr>
          <w:i/>
        </w:rPr>
        <w:t>n+k</w:t>
      </w:r>
      <w:r>
        <w:rPr>
          <w:i/>
        </w:rPr>
        <w:t xml:space="preserve">. </w:t>
      </w:r>
      <w:r>
        <w:rPr>
          <w:iCs/>
        </w:rPr>
        <w:t xml:space="preserve">The specification says monitoring of NPDCCH is not required from the DL subframe immediately following the last DL subframe of the NPDCCH (DL subframe </w:t>
      </w:r>
      <w:r w:rsidRPr="00805778">
        <w:rPr>
          <w:i/>
        </w:rPr>
        <w:t>n</w:t>
      </w:r>
      <w:r>
        <w:rPr>
          <w:iCs/>
        </w:rPr>
        <w:t xml:space="preserve">+1) until the DL subframe just before the NPUSCH starts (in the UL subframe that coincides with DL subframe </w:t>
      </w:r>
      <w:r w:rsidRPr="00805778">
        <w:rPr>
          <w:i/>
        </w:rPr>
        <w:t>n</w:t>
      </w:r>
      <w:r>
        <w:rPr>
          <w:iCs/>
        </w:rPr>
        <w:t>+</w:t>
      </w:r>
      <w:r w:rsidRPr="00805778">
        <w:rPr>
          <w:i/>
        </w:rPr>
        <w:t>k</w:t>
      </w:r>
      <w:r>
        <w:rPr>
          <w:iCs/>
        </w:rPr>
        <w:t>-1). In IoT NTN, the NPUSCH transmission subframe shall be delayed to the UL subframe that coincides with DL subframe (</w:t>
      </w:r>
      <w:r w:rsidRPr="00805778">
        <w:rPr>
          <w:i/>
        </w:rPr>
        <w:t>n+k</w:t>
      </w:r>
      <w:r>
        <w:rPr>
          <w:i/>
        </w:rPr>
        <w:t>+Koffset</w:t>
      </w:r>
      <w:r>
        <w:rPr>
          <w:iCs/>
        </w:rPr>
        <w:t xml:space="preserve">) and </w:t>
      </w:r>
      <w:proofErr w:type="gramStart"/>
      <w:r>
        <w:rPr>
          <w:iCs/>
        </w:rPr>
        <w:t>actually transmitted</w:t>
      </w:r>
      <w:proofErr w:type="gramEnd"/>
      <w:r>
        <w:rPr>
          <w:iCs/>
        </w:rPr>
        <w:t xml:space="preserve"> in the UL subframe that coincides with DL subframe </w:t>
      </w:r>
      <w:r w:rsidR="002446A9" w:rsidRPr="00D66C90">
        <w:rPr>
          <w:iCs/>
          <w:highlight w:val="yellow"/>
        </w:rPr>
        <w:t>(</w:t>
      </w:r>
      <w:r w:rsidRPr="00D66C90">
        <w:rPr>
          <w:i/>
          <w:highlight w:val="yellow"/>
        </w:rPr>
        <w:t>n+k+Koffset</w:t>
      </w:r>
      <w:r w:rsidRPr="00D66C90">
        <w:rPr>
          <w:iCs/>
          <w:highlight w:val="yellow"/>
        </w:rPr>
        <w:t xml:space="preserve"> </w:t>
      </w:r>
      <w:r w:rsidR="002446A9" w:rsidRPr="00D66C90">
        <w:rPr>
          <w:iCs/>
          <w:highlight w:val="yellow"/>
        </w:rPr>
        <w:t>–</w:t>
      </w:r>
      <w:r w:rsidRPr="00D66C90">
        <w:rPr>
          <w:iCs/>
          <w:highlight w:val="yellow"/>
        </w:rPr>
        <w:t xml:space="preserve"> </w:t>
      </w:r>
      <w:r w:rsidR="00A540CB" w:rsidRPr="00D66C90">
        <w:rPr>
          <w:i/>
          <w:highlight w:val="yellow"/>
        </w:rPr>
        <w:t>S</w:t>
      </w:r>
      <w:r w:rsidR="00A540CB" w:rsidRPr="00D66C90">
        <w:rPr>
          <w:i/>
          <w:highlight w:val="yellow"/>
          <w:vertAlign w:val="subscript"/>
        </w:rPr>
        <w:t>TA</w:t>
      </w:r>
      <w:r w:rsidR="002446A9" w:rsidRPr="00D66C90">
        <w:rPr>
          <w:iCs/>
          <w:highlight w:val="yellow"/>
        </w:rPr>
        <w:t>)</w:t>
      </w:r>
      <w:r>
        <w:rPr>
          <w:iCs/>
        </w:rPr>
        <w:t xml:space="preserve"> once the NPUSCH is timing advanced. Therefore, the </w:t>
      </w:r>
      <w:r w:rsidR="002446A9">
        <w:rPr>
          <w:iCs/>
        </w:rPr>
        <w:t xml:space="preserve">DL </w:t>
      </w:r>
      <w:r>
        <w:rPr>
          <w:iCs/>
        </w:rPr>
        <w:t xml:space="preserve">subframes in which </w:t>
      </w:r>
      <w:r w:rsidR="002446A9">
        <w:rPr>
          <w:iCs/>
        </w:rPr>
        <w:t xml:space="preserve">both the eNB and UE expect restricted </w:t>
      </w:r>
      <w:r>
        <w:rPr>
          <w:iCs/>
        </w:rPr>
        <w:t xml:space="preserve">NPDCCH monitoring: subframes </w:t>
      </w:r>
      <w:r w:rsidRPr="00805778">
        <w:rPr>
          <w:i/>
        </w:rPr>
        <w:t>n</w:t>
      </w:r>
      <w:r>
        <w:rPr>
          <w:iCs/>
        </w:rPr>
        <w:t xml:space="preserve">+1 </w:t>
      </w:r>
      <w:proofErr w:type="gramStart"/>
      <w:r>
        <w:rPr>
          <w:iCs/>
        </w:rPr>
        <w:t xml:space="preserve">until </w:t>
      </w:r>
      <w:r w:rsidR="002446A9">
        <w:rPr>
          <w:iCs/>
        </w:rPr>
        <w:t xml:space="preserve"> </w:t>
      </w:r>
      <w:r w:rsidR="002446A9" w:rsidRPr="00D66C90">
        <w:rPr>
          <w:iCs/>
          <w:highlight w:val="cyan"/>
        </w:rPr>
        <w:t>(</w:t>
      </w:r>
      <w:proofErr w:type="gramEnd"/>
      <w:r w:rsidRPr="00D66C90">
        <w:rPr>
          <w:i/>
          <w:highlight w:val="cyan"/>
        </w:rPr>
        <w:t>n+k+Koffset</w:t>
      </w:r>
      <w:r w:rsidRPr="00D66C90">
        <w:rPr>
          <w:iCs/>
          <w:highlight w:val="cyan"/>
        </w:rPr>
        <w:t xml:space="preserve"> – </w:t>
      </w:r>
      <w:r w:rsidR="00A540CB" w:rsidRPr="00D66C90">
        <w:rPr>
          <w:i/>
          <w:highlight w:val="cyan"/>
        </w:rPr>
        <w:t>S</w:t>
      </w:r>
      <w:r w:rsidRPr="00D66C90">
        <w:rPr>
          <w:i/>
          <w:highlight w:val="cyan"/>
          <w:vertAlign w:val="subscript"/>
        </w:rPr>
        <w:t>TA</w:t>
      </w:r>
      <w:r w:rsidRPr="00D66C90">
        <w:rPr>
          <w:iCs/>
          <w:highlight w:val="cyan"/>
        </w:rPr>
        <w:t>-1</w:t>
      </w:r>
      <w:r w:rsidR="002446A9" w:rsidRPr="00D66C90">
        <w:rPr>
          <w:iCs/>
          <w:highlight w:val="cyan"/>
        </w:rPr>
        <w:t>)</w:t>
      </w:r>
      <w:r w:rsidR="00A540CB" w:rsidRPr="00D66C90">
        <w:rPr>
          <w:iCs/>
          <w:highlight w:val="cyan"/>
        </w:rPr>
        <w:t>,</w:t>
      </w:r>
      <w:r w:rsidR="00A540CB">
        <w:rPr>
          <w:iCs/>
        </w:rPr>
        <w:t xml:space="preserve"> where </w:t>
      </w:r>
      <w:r w:rsidR="00FC6259" w:rsidRPr="00AF5EDA">
        <w:rPr>
          <w:i/>
        </w:rPr>
        <w:t>S</w:t>
      </w:r>
      <w:r w:rsidR="00FC6259" w:rsidRPr="00AF5EDA">
        <w:rPr>
          <w:i/>
          <w:vertAlign w:val="subscript"/>
        </w:rPr>
        <w:t>TA</w:t>
      </w:r>
      <w:r w:rsidR="00FC6259">
        <w:rPr>
          <w:iCs/>
        </w:rPr>
        <w:t xml:space="preserve"> </w:t>
      </w:r>
      <w:r w:rsidR="00A540CB">
        <w:rPr>
          <w:iCs/>
        </w:rPr>
        <w:t>is the number of integer subframes in the TA.</w:t>
      </w:r>
    </w:p>
    <w:p w14:paraId="634B2951" w14:textId="557CEE1B" w:rsidR="002446A9" w:rsidRDefault="002446A9" w:rsidP="009B159B">
      <w:pPr>
        <w:rPr>
          <w:iCs/>
        </w:rPr>
      </w:pPr>
    </w:p>
    <w:p w14:paraId="330542A6" w14:textId="045B13C6" w:rsidR="002446A9" w:rsidRDefault="002446A9" w:rsidP="002446A9">
      <w:pPr>
        <w:rPr>
          <w:iCs/>
        </w:rPr>
      </w:pPr>
      <w:r>
        <w:rPr>
          <w:iCs/>
        </w:rPr>
        <w:t xml:space="preserve">Case </w:t>
      </w:r>
      <w:r w:rsidR="00A540CB">
        <w:rPr>
          <w:iCs/>
        </w:rPr>
        <w:t>2</w:t>
      </w:r>
      <w:r>
        <w:rPr>
          <w:iCs/>
        </w:rPr>
        <w:t xml:space="preserve"> is </w:t>
      </w:r>
      <w:proofErr w:type="gramStart"/>
      <w:r>
        <w:rPr>
          <w:iCs/>
        </w:rPr>
        <w:t>similar to</w:t>
      </w:r>
      <w:proofErr w:type="gramEnd"/>
      <w:r>
        <w:rPr>
          <w:iCs/>
        </w:rPr>
        <w:t xml:space="preserve"> case 1 except that multiple NPUSCH are not scheduled by a single DCI. </w:t>
      </w:r>
      <w:r w:rsidR="00093465">
        <w:rPr>
          <w:iCs/>
        </w:rPr>
        <w:t>T</w:t>
      </w:r>
      <w:r>
        <w:rPr>
          <w:iCs/>
        </w:rPr>
        <w:t xml:space="preserve">he number of subframes NPDCCH monitoring is restricted on is reduced to just the two DL </w:t>
      </w:r>
      <w:r w:rsidRPr="005A1EA2">
        <w:t>subframe</w:t>
      </w:r>
      <w:r>
        <w:t>s</w:t>
      </w:r>
      <w:r w:rsidRPr="005A1EA2">
        <w:t xml:space="preserve"> </w:t>
      </w:r>
      <w:r w:rsidRPr="005A1EA2">
        <w:rPr>
          <w:i/>
        </w:rPr>
        <w:t>n+k-2</w:t>
      </w:r>
      <w:r w:rsidRPr="005A1EA2">
        <w:t xml:space="preserve"> </w:t>
      </w:r>
      <w:r>
        <w:t>and</w:t>
      </w:r>
      <w:r w:rsidRPr="005A1EA2">
        <w:t xml:space="preserve"> </w:t>
      </w:r>
      <w:r w:rsidRPr="005A1EA2">
        <w:rPr>
          <w:i/>
        </w:rPr>
        <w:t>n+k-1</w:t>
      </w:r>
      <w:r>
        <w:rPr>
          <w:i/>
        </w:rPr>
        <w:t xml:space="preserve">. </w:t>
      </w:r>
      <w:r>
        <w:rPr>
          <w:iCs/>
        </w:rPr>
        <w:t>In IoT NTN, the NPUSCH transmission subframe shall be delayed to the UL subframe that coincides with DL subframe</w:t>
      </w:r>
      <w:r w:rsidR="00A540CB">
        <w:rPr>
          <w:iCs/>
        </w:rPr>
        <w:t xml:space="preserve"> (</w:t>
      </w:r>
      <w:r w:rsidRPr="00805778">
        <w:rPr>
          <w:i/>
        </w:rPr>
        <w:t>n+k</w:t>
      </w:r>
      <w:r>
        <w:rPr>
          <w:i/>
        </w:rPr>
        <w:t>+Koffset</w:t>
      </w:r>
      <w:r w:rsidR="00A540CB">
        <w:rPr>
          <w:iCs/>
        </w:rPr>
        <w:t xml:space="preserve">) </w:t>
      </w:r>
      <w:r>
        <w:rPr>
          <w:iCs/>
        </w:rPr>
        <w:t xml:space="preserve">and </w:t>
      </w:r>
      <w:proofErr w:type="gramStart"/>
      <w:r>
        <w:rPr>
          <w:iCs/>
        </w:rPr>
        <w:t>actually transmitted</w:t>
      </w:r>
      <w:proofErr w:type="gramEnd"/>
      <w:r>
        <w:rPr>
          <w:iCs/>
        </w:rPr>
        <w:t xml:space="preserve"> in the UL subframe that coincides with DL subframe </w:t>
      </w:r>
      <w:r w:rsidR="00A540CB">
        <w:rPr>
          <w:iCs/>
        </w:rPr>
        <w:t>(</w:t>
      </w:r>
      <w:r w:rsidRPr="00805778">
        <w:rPr>
          <w:i/>
        </w:rPr>
        <w:t>n+k</w:t>
      </w:r>
      <w:r>
        <w:rPr>
          <w:i/>
        </w:rPr>
        <w:t>+Koffset</w:t>
      </w:r>
      <w:r>
        <w:rPr>
          <w:iCs/>
        </w:rPr>
        <w:t xml:space="preserve"> </w:t>
      </w:r>
      <w:r w:rsidR="00A540CB">
        <w:rPr>
          <w:iCs/>
        </w:rPr>
        <w:t>–</w:t>
      </w:r>
      <w:r>
        <w:rPr>
          <w:iCs/>
        </w:rPr>
        <w:t xml:space="preserve"> </w:t>
      </w:r>
      <w:r w:rsidR="00A540CB">
        <w:rPr>
          <w:i/>
        </w:rPr>
        <w:t>S</w:t>
      </w:r>
      <w:r w:rsidR="00A540CB" w:rsidRPr="00A540CB">
        <w:rPr>
          <w:i/>
          <w:vertAlign w:val="subscript"/>
        </w:rPr>
        <w:t>TA</w:t>
      </w:r>
      <w:r w:rsidR="00A540CB">
        <w:rPr>
          <w:iCs/>
        </w:rPr>
        <w:t>)</w:t>
      </w:r>
      <w:r>
        <w:rPr>
          <w:iCs/>
        </w:rPr>
        <w:t xml:space="preserve"> once</w:t>
      </w:r>
      <w:r w:rsidRPr="005D68B7">
        <w:rPr>
          <w:iCs/>
        </w:rPr>
        <w:t xml:space="preserve"> </w:t>
      </w:r>
      <w:r>
        <w:rPr>
          <w:iCs/>
        </w:rPr>
        <w:t>the NPUSCH is timing advanced. Therefore, the DL subframes in which both the eNB and UE expect restricted NPDCCH monitoring are: DL subframes (</w:t>
      </w:r>
      <w:r w:rsidRPr="00805778">
        <w:rPr>
          <w:i/>
        </w:rPr>
        <w:t>n+k</w:t>
      </w:r>
      <w:r>
        <w:rPr>
          <w:i/>
        </w:rPr>
        <w:t>+Koffset</w:t>
      </w:r>
      <w:r>
        <w:rPr>
          <w:iCs/>
        </w:rPr>
        <w:t xml:space="preserve"> – </w:t>
      </w:r>
      <w:r w:rsidR="00A540CB">
        <w:rPr>
          <w:i/>
        </w:rPr>
        <w:t>S</w:t>
      </w:r>
      <w:r w:rsidR="00A540CB" w:rsidRPr="00A540CB">
        <w:rPr>
          <w:i/>
          <w:vertAlign w:val="subscript"/>
        </w:rPr>
        <w:t>TA</w:t>
      </w:r>
      <w:r w:rsidR="00A540CB">
        <w:rPr>
          <w:iCs/>
        </w:rPr>
        <w:t xml:space="preserve"> </w:t>
      </w:r>
      <w:r>
        <w:rPr>
          <w:iCs/>
        </w:rPr>
        <w:t>-2) to subframe (</w:t>
      </w:r>
      <w:r w:rsidRPr="00805778">
        <w:rPr>
          <w:i/>
        </w:rPr>
        <w:t>n+k</w:t>
      </w:r>
      <w:r>
        <w:rPr>
          <w:i/>
        </w:rPr>
        <w:t>+Koffset</w:t>
      </w:r>
      <w:r>
        <w:rPr>
          <w:iCs/>
        </w:rPr>
        <w:t xml:space="preserve"> – </w:t>
      </w:r>
      <w:r w:rsidR="00A540CB">
        <w:rPr>
          <w:i/>
        </w:rPr>
        <w:t>S</w:t>
      </w:r>
      <w:r w:rsidR="00A540CB" w:rsidRPr="00A540CB">
        <w:rPr>
          <w:i/>
          <w:vertAlign w:val="subscript"/>
        </w:rPr>
        <w:t>TA</w:t>
      </w:r>
      <w:r w:rsidR="00A540CB">
        <w:rPr>
          <w:iCs/>
        </w:rPr>
        <w:t xml:space="preserve"> </w:t>
      </w:r>
      <w:r>
        <w:rPr>
          <w:iCs/>
        </w:rPr>
        <w:t>-1).</w:t>
      </w:r>
    </w:p>
    <w:p w14:paraId="63824032" w14:textId="43669EFB" w:rsidR="002446A9" w:rsidRDefault="002446A9" w:rsidP="009B159B">
      <w:pPr>
        <w:rPr>
          <w:iCs/>
        </w:rPr>
      </w:pPr>
    </w:p>
    <w:p w14:paraId="1CEB8EE2" w14:textId="41DDE70D" w:rsidR="0094249D" w:rsidRDefault="00A540CB" w:rsidP="0094249D">
      <w:pPr>
        <w:rPr>
          <w:iCs/>
        </w:rPr>
      </w:pPr>
      <w:r>
        <w:rPr>
          <w:iCs/>
        </w:rPr>
        <w:t>In case 3, if the UE is configured to transmit a long NPUSCH stretching over 255 subframes from</w:t>
      </w:r>
      <w:r w:rsidR="00E6116C">
        <w:rPr>
          <w:iCs/>
        </w:rPr>
        <w:t xml:space="preserve"> the UL subframe that coincides with DL</w:t>
      </w:r>
      <w:r>
        <w:rPr>
          <w:iCs/>
        </w:rPr>
        <w:t xml:space="preserve"> subframe </w:t>
      </w:r>
      <w:r w:rsidRPr="002E15CE">
        <w:rPr>
          <w:i/>
        </w:rPr>
        <w:t>n+k</w:t>
      </w:r>
      <w:r>
        <w:rPr>
          <w:iCs/>
        </w:rPr>
        <w:t xml:space="preserve">, then the UE is not expected to receive another DCI scheduling another long NPUSCH between </w:t>
      </w:r>
      <w:r w:rsidR="00E6116C">
        <w:rPr>
          <w:iCs/>
        </w:rPr>
        <w:t xml:space="preserve">DL </w:t>
      </w:r>
      <w:r>
        <w:rPr>
          <w:iCs/>
        </w:rPr>
        <w:t xml:space="preserve">subframe </w:t>
      </w:r>
      <w:r w:rsidRPr="002E15CE">
        <w:rPr>
          <w:i/>
        </w:rPr>
        <w:t>n</w:t>
      </w:r>
      <w:r>
        <w:rPr>
          <w:iCs/>
        </w:rPr>
        <w:t xml:space="preserve">+1 and </w:t>
      </w:r>
      <w:r w:rsidR="00E6116C">
        <w:rPr>
          <w:iCs/>
        </w:rPr>
        <w:t xml:space="preserve">DL </w:t>
      </w:r>
      <w:r>
        <w:rPr>
          <w:iCs/>
        </w:rPr>
        <w:t xml:space="preserve">subframe </w:t>
      </w:r>
      <w:r w:rsidRPr="005A1EA2">
        <w:rPr>
          <w:i/>
        </w:rPr>
        <w:t>n+k-2</w:t>
      </w:r>
      <w:r>
        <w:rPr>
          <w:iCs/>
        </w:rPr>
        <w:t xml:space="preserve">. In IoT NTN, the </w:t>
      </w:r>
      <w:r w:rsidR="00E6116C">
        <w:rPr>
          <w:iCs/>
        </w:rPr>
        <w:t xml:space="preserve">start of the long </w:t>
      </w:r>
      <w:r>
        <w:rPr>
          <w:iCs/>
        </w:rPr>
        <w:t>NPUSCH transmission shall be delayed to</w:t>
      </w:r>
      <w:r w:rsidR="00E6116C">
        <w:rPr>
          <w:iCs/>
        </w:rPr>
        <w:t xml:space="preserve"> the start of the UL subframe that coincides with DL subframe</w:t>
      </w:r>
      <w:r>
        <w:rPr>
          <w:iCs/>
        </w:rPr>
        <w:t xml:space="preserve"> </w:t>
      </w:r>
      <w:r w:rsidR="00E6116C">
        <w:rPr>
          <w:iCs/>
        </w:rPr>
        <w:t>(</w:t>
      </w:r>
      <w:r w:rsidRPr="00805778">
        <w:rPr>
          <w:i/>
        </w:rPr>
        <w:t>n+k</w:t>
      </w:r>
      <w:r>
        <w:rPr>
          <w:i/>
        </w:rPr>
        <w:t>+Koffset</w:t>
      </w:r>
      <w:r w:rsidR="00E6116C">
        <w:rPr>
          <w:iCs/>
        </w:rPr>
        <w:t xml:space="preserve">) </w:t>
      </w:r>
      <w:r>
        <w:rPr>
          <w:iCs/>
        </w:rPr>
        <w:t xml:space="preserve">and </w:t>
      </w:r>
      <w:proofErr w:type="gramStart"/>
      <w:r>
        <w:rPr>
          <w:iCs/>
        </w:rPr>
        <w:t>actually transmitted</w:t>
      </w:r>
      <w:proofErr w:type="gramEnd"/>
      <w:r>
        <w:rPr>
          <w:iCs/>
        </w:rPr>
        <w:t xml:space="preserve"> </w:t>
      </w:r>
      <w:r w:rsidR="0094249D">
        <w:rPr>
          <w:iCs/>
        </w:rPr>
        <w:t>starting</w:t>
      </w:r>
      <w:r>
        <w:rPr>
          <w:iCs/>
        </w:rPr>
        <w:t xml:space="preserve"> </w:t>
      </w:r>
      <w:r w:rsidR="00E6116C">
        <w:rPr>
          <w:iCs/>
        </w:rPr>
        <w:t>from the UL subframe that coincides with DL subframe (</w:t>
      </w:r>
      <w:r w:rsidRPr="00805778">
        <w:rPr>
          <w:i/>
        </w:rPr>
        <w:t>n+k</w:t>
      </w:r>
      <w:r>
        <w:rPr>
          <w:i/>
        </w:rPr>
        <w:t>+Koffset</w:t>
      </w:r>
      <w:r>
        <w:rPr>
          <w:iCs/>
        </w:rPr>
        <w:t xml:space="preserve"> </w:t>
      </w:r>
      <w:r w:rsidR="00E6116C">
        <w:rPr>
          <w:iCs/>
        </w:rPr>
        <w:t>–</w:t>
      </w:r>
      <w:r>
        <w:rPr>
          <w:iCs/>
        </w:rPr>
        <w:t xml:space="preserve"> </w:t>
      </w:r>
      <w:r w:rsidR="00E6116C">
        <w:rPr>
          <w:i/>
        </w:rPr>
        <w:t>S</w:t>
      </w:r>
      <w:r w:rsidR="00E6116C" w:rsidRPr="00A540CB">
        <w:rPr>
          <w:i/>
          <w:vertAlign w:val="subscript"/>
        </w:rPr>
        <w:t>TA</w:t>
      </w:r>
      <w:r w:rsidR="00E6116C">
        <w:rPr>
          <w:iCs/>
        </w:rPr>
        <w:t>)</w:t>
      </w:r>
      <w:r>
        <w:rPr>
          <w:iCs/>
        </w:rPr>
        <w:t xml:space="preserve"> once</w:t>
      </w:r>
      <w:r w:rsidRPr="005D68B7">
        <w:rPr>
          <w:iCs/>
        </w:rPr>
        <w:t xml:space="preserve"> </w:t>
      </w:r>
      <w:r>
        <w:rPr>
          <w:iCs/>
        </w:rPr>
        <w:t xml:space="preserve">the NPUSCH is timing advanced. </w:t>
      </w:r>
      <w:r w:rsidR="0094249D">
        <w:rPr>
          <w:iCs/>
        </w:rPr>
        <w:t>Therefore, the DL subframes in which both the eNB and UE expect restricted NPDCCH monitoring are: DL subframes (</w:t>
      </w:r>
      <w:r w:rsidR="0094249D" w:rsidRPr="00805778">
        <w:rPr>
          <w:i/>
        </w:rPr>
        <w:t>n+</w:t>
      </w:r>
      <w:r w:rsidR="0094249D" w:rsidRPr="0094249D">
        <w:rPr>
          <w:iCs/>
        </w:rPr>
        <w:t>1</w:t>
      </w:r>
      <w:r w:rsidR="0094249D">
        <w:rPr>
          <w:iCs/>
        </w:rPr>
        <w:t>) to subframe (</w:t>
      </w:r>
      <w:r w:rsidR="0094249D" w:rsidRPr="00805778">
        <w:rPr>
          <w:i/>
        </w:rPr>
        <w:t>n+k</w:t>
      </w:r>
      <w:r w:rsidR="0094249D">
        <w:rPr>
          <w:i/>
        </w:rPr>
        <w:t>+Koffset</w:t>
      </w:r>
      <w:r w:rsidR="0094249D">
        <w:rPr>
          <w:iCs/>
        </w:rPr>
        <w:t xml:space="preserve"> – </w:t>
      </w:r>
      <w:r w:rsidR="0094249D">
        <w:rPr>
          <w:i/>
        </w:rPr>
        <w:t>S</w:t>
      </w:r>
      <w:r w:rsidR="0094249D" w:rsidRPr="00A540CB">
        <w:rPr>
          <w:i/>
          <w:vertAlign w:val="subscript"/>
        </w:rPr>
        <w:t>TA</w:t>
      </w:r>
      <w:r w:rsidR="0094249D">
        <w:rPr>
          <w:iCs/>
        </w:rPr>
        <w:t xml:space="preserve"> -2).</w:t>
      </w:r>
    </w:p>
    <w:p w14:paraId="52EDD47B" w14:textId="77777777" w:rsidR="00A540CB" w:rsidRDefault="00A540CB" w:rsidP="009B159B">
      <w:pPr>
        <w:rPr>
          <w:iCs/>
        </w:rPr>
      </w:pPr>
    </w:p>
    <w:p w14:paraId="194D92FF" w14:textId="24D36FBF" w:rsidR="00A540CB" w:rsidRDefault="00A540CB" w:rsidP="00A540CB">
      <w:pPr>
        <w:rPr>
          <w:iCs/>
        </w:rPr>
      </w:pPr>
      <w:r>
        <w:rPr>
          <w:iCs/>
        </w:rPr>
        <w:t xml:space="preserve">Case 4 is the baseline case. The UE does not monitor NPDCCH from DL </w:t>
      </w:r>
      <w:r w:rsidRPr="001A7C01">
        <w:t xml:space="preserve">subframe </w:t>
      </w:r>
      <w:r w:rsidRPr="001A7C01">
        <w:rPr>
          <w:i/>
        </w:rPr>
        <w:t>n+1</w:t>
      </w:r>
      <w:r w:rsidRPr="001A7C01">
        <w:t xml:space="preserve"> to </w:t>
      </w:r>
      <w:r>
        <w:t xml:space="preserve">DL </w:t>
      </w:r>
      <w:r w:rsidRPr="00293A4A">
        <w:t xml:space="preserve">subframe </w:t>
      </w:r>
      <w:r w:rsidRPr="00293A4A">
        <w:rPr>
          <w:i/>
        </w:rPr>
        <w:t>n+k-1</w:t>
      </w:r>
      <w:r w:rsidRPr="001A7C01">
        <w:t>.</w:t>
      </w:r>
      <w:r>
        <w:t xml:space="preserve"> </w:t>
      </w:r>
      <w:r>
        <w:rPr>
          <w:i/>
        </w:rPr>
        <w:t xml:space="preserve"> </w:t>
      </w:r>
      <w:r>
        <w:rPr>
          <w:iCs/>
        </w:rPr>
        <w:t>In IoT NTN, the NPUSCH transmission subframe shall be delayed to subframe (</w:t>
      </w:r>
      <w:r w:rsidRPr="00805778">
        <w:rPr>
          <w:i/>
        </w:rPr>
        <w:t>n+k</w:t>
      </w:r>
      <w:r>
        <w:rPr>
          <w:i/>
        </w:rPr>
        <w:t>+Koffset)</w:t>
      </w:r>
      <w:r>
        <w:rPr>
          <w:iCs/>
        </w:rPr>
        <w:t xml:space="preserve"> and </w:t>
      </w:r>
      <w:proofErr w:type="gramStart"/>
      <w:r>
        <w:rPr>
          <w:iCs/>
        </w:rPr>
        <w:t>actually transmitted</w:t>
      </w:r>
      <w:proofErr w:type="gramEnd"/>
      <w:r>
        <w:rPr>
          <w:iCs/>
        </w:rPr>
        <w:t xml:space="preserve"> in the UL subframe that coincides with DL subframe (</w:t>
      </w:r>
      <w:r w:rsidRPr="00805778">
        <w:rPr>
          <w:i/>
        </w:rPr>
        <w:t>n+k</w:t>
      </w:r>
      <w:r>
        <w:rPr>
          <w:i/>
        </w:rPr>
        <w:t>+Koffset</w:t>
      </w:r>
      <w:r>
        <w:rPr>
          <w:iCs/>
        </w:rPr>
        <w:t xml:space="preserve"> – </w:t>
      </w:r>
      <w:r>
        <w:rPr>
          <w:i/>
        </w:rPr>
        <w:t>S</w:t>
      </w:r>
      <w:r w:rsidRPr="00A540CB">
        <w:rPr>
          <w:i/>
          <w:vertAlign w:val="subscript"/>
        </w:rPr>
        <w:t>TA</w:t>
      </w:r>
      <w:r>
        <w:rPr>
          <w:iCs/>
        </w:rPr>
        <w:t>) once</w:t>
      </w:r>
      <w:r w:rsidRPr="005D68B7">
        <w:rPr>
          <w:iCs/>
        </w:rPr>
        <w:t xml:space="preserve"> </w:t>
      </w:r>
      <w:r>
        <w:rPr>
          <w:iCs/>
        </w:rPr>
        <w:t xml:space="preserve">the NPUSCH is timing advanced. </w:t>
      </w:r>
      <w:r w:rsidR="00A337E5">
        <w:rPr>
          <w:iCs/>
        </w:rPr>
        <w:t>Therefore, the DL subframes in which both the eNB and UE expect restricted NPDCCH monitoring are</w:t>
      </w:r>
      <w:r>
        <w:rPr>
          <w:iCs/>
        </w:rPr>
        <w:t>: subframe (</w:t>
      </w:r>
      <w:r w:rsidRPr="00805778">
        <w:rPr>
          <w:i/>
        </w:rPr>
        <w:t>n+</w:t>
      </w:r>
      <w:r>
        <w:rPr>
          <w:i/>
        </w:rPr>
        <w:t>1</w:t>
      </w:r>
      <w:r>
        <w:rPr>
          <w:iCs/>
        </w:rPr>
        <w:t>) to subframe (</w:t>
      </w:r>
      <w:r w:rsidRPr="00805778">
        <w:rPr>
          <w:i/>
        </w:rPr>
        <w:t>n+k</w:t>
      </w:r>
      <w:r>
        <w:rPr>
          <w:i/>
        </w:rPr>
        <w:t>+Koffset</w:t>
      </w:r>
      <w:r>
        <w:rPr>
          <w:iCs/>
        </w:rPr>
        <w:t xml:space="preserve"> – </w:t>
      </w:r>
      <w:r>
        <w:rPr>
          <w:i/>
        </w:rPr>
        <w:t>S</w:t>
      </w:r>
      <w:r w:rsidRPr="00A540CB">
        <w:rPr>
          <w:i/>
          <w:vertAlign w:val="subscript"/>
        </w:rPr>
        <w:t>TA</w:t>
      </w:r>
      <w:r>
        <w:rPr>
          <w:iCs/>
        </w:rPr>
        <w:t xml:space="preserve"> -1).</w:t>
      </w:r>
    </w:p>
    <w:p w14:paraId="5E72BF56" w14:textId="732334FC" w:rsidR="00A337E5" w:rsidRDefault="00A337E5" w:rsidP="00A540CB">
      <w:pPr>
        <w:rPr>
          <w:iCs/>
        </w:rPr>
      </w:pPr>
    </w:p>
    <w:p w14:paraId="28B49338" w14:textId="5FE298C6" w:rsidR="00A337E5" w:rsidRDefault="00A337E5" w:rsidP="00A540CB">
      <w:pPr>
        <w:rPr>
          <w:iCs/>
        </w:rPr>
      </w:pPr>
      <w:r>
        <w:rPr>
          <w:iCs/>
        </w:rPr>
        <w:t>Based on the above analysis, RAN1 suggests that the spec editor changes the relevant sections of the spec thus:</w:t>
      </w:r>
    </w:p>
    <w:p w14:paraId="130BBDB2" w14:textId="58EB8064" w:rsidR="00AF5EDA" w:rsidRPr="00AF5EDA" w:rsidRDefault="00AF5EDA" w:rsidP="00AF5EDA">
      <w:pPr>
        <w:pStyle w:val="CommentText"/>
      </w:pPr>
      <w:r>
        <w:lastRenderedPageBreak/>
        <w:t>(Note that the “not highlight” text is the same as the Rel-16 TN case and the case designations are included only to aid traceability).</w:t>
      </w:r>
    </w:p>
    <w:p w14:paraId="353B58E7" w14:textId="2C2E47B4" w:rsidR="00A337E5" w:rsidRDefault="00D24347" w:rsidP="00A540CB">
      <w:pPr>
        <w:rPr>
          <w:iCs/>
        </w:rPr>
      </w:pPr>
      <w:r>
        <w:rPr>
          <w:noProof/>
          <w:lang w:eastAsia="ja-JP"/>
        </w:rPr>
        <mc:AlternateContent>
          <mc:Choice Requires="wps">
            <w:drawing>
              <wp:anchor distT="45720" distB="45720" distL="114300" distR="114300" simplePos="0" relativeHeight="251663360" behindDoc="0" locked="0" layoutInCell="1" allowOverlap="1" wp14:anchorId="7DB23134" wp14:editId="4B740774">
                <wp:simplePos x="0" y="0"/>
                <wp:positionH relativeFrom="margin">
                  <wp:align>left</wp:align>
                </wp:positionH>
                <wp:positionV relativeFrom="paragraph">
                  <wp:posOffset>254000</wp:posOffset>
                </wp:positionV>
                <wp:extent cx="5943600" cy="3609975"/>
                <wp:effectExtent l="0" t="0" r="19050" b="28575"/>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3609975"/>
                        </a:xfrm>
                        <a:prstGeom prst="rect">
                          <a:avLst/>
                        </a:prstGeom>
                        <a:solidFill>
                          <a:srgbClr val="FFFFFF"/>
                        </a:solidFill>
                        <a:ln w="9525">
                          <a:solidFill>
                            <a:srgbClr val="000000"/>
                          </a:solidFill>
                          <a:miter lim="800000"/>
                          <a:headEnd/>
                          <a:tailEnd/>
                        </a:ln>
                      </wps:spPr>
                      <wps:txbx>
                        <w:txbxContent>
                          <w:p w14:paraId="7AE24AF3" w14:textId="77777777" w:rsidR="008B6042" w:rsidRPr="001A7C01" w:rsidRDefault="008B6042" w:rsidP="00A337E5">
                            <w:r w:rsidRPr="001A7C01">
                              <w:t xml:space="preserve">For a NPDCCH UE-specific search space, if a NB-IoT UE is configured with higher layer parameter </w:t>
                            </w:r>
                            <w:r w:rsidRPr="001A7C01">
                              <w:rPr>
                                <w:i/>
                              </w:rPr>
                              <w:t>twoHARQ-ProcessesConfig</w:t>
                            </w:r>
                            <w:r w:rsidRPr="00D21977">
                              <w:t xml:space="preserve"> </w:t>
                            </w:r>
                            <w:r>
                              <w:t xml:space="preserve">or </w:t>
                            </w:r>
                            <w:r w:rsidRPr="00806DFF">
                              <w:rPr>
                                <w:rFonts w:eastAsia="DengXian"/>
                                <w:i/>
                              </w:rPr>
                              <w:t>np</w:t>
                            </w:r>
                            <w:r>
                              <w:rPr>
                                <w:rFonts w:eastAsia="DengXian"/>
                                <w:i/>
                              </w:rPr>
                              <w:t>u</w:t>
                            </w:r>
                            <w:r w:rsidRPr="00806DFF">
                              <w:rPr>
                                <w:rFonts w:eastAsia="DengXian"/>
                                <w:i/>
                              </w:rPr>
                              <w:t>sch-MultiTB-Confi</w:t>
                            </w:r>
                            <w:r>
                              <w:rPr>
                                <w:rFonts w:eastAsia="DengXian"/>
                                <w:i/>
                              </w:rPr>
                              <w:t>g</w:t>
                            </w:r>
                            <w:r w:rsidRPr="006135BA">
                              <w:rPr>
                                <w:i/>
                              </w:rPr>
                              <w:t xml:space="preserve"> </w:t>
                            </w:r>
                            <w:r w:rsidRPr="006135BA">
                              <w:t xml:space="preserve">and if the NB-IoT UE detects NPDCCH with DCI Format N0 ending in subframe </w:t>
                            </w:r>
                            <w:r w:rsidRPr="006135BA">
                              <w:rPr>
                                <w:i/>
                              </w:rPr>
                              <w:t>n</w:t>
                            </w:r>
                            <w:r w:rsidRPr="006135BA">
                              <w:t xml:space="preserve">, and if the corresponding NPUSCH format 1 transmission starts from </w:t>
                            </w:r>
                            <w:r w:rsidRPr="006135BA">
                              <w:rPr>
                                <w:i/>
                              </w:rPr>
                              <w:t>n+k</w:t>
                            </w:r>
                            <w:r>
                              <w:rPr>
                                <w:i/>
                              </w:rPr>
                              <w:t>,</w:t>
                            </w:r>
                          </w:p>
                          <w:p w14:paraId="5662358D" w14:textId="6EF1740D" w:rsidR="008B6042" w:rsidRPr="000D11C8" w:rsidRDefault="008B6042" w:rsidP="00A337E5">
                            <w:pPr>
                              <w:pStyle w:val="B1"/>
                            </w:pPr>
                            <w:r w:rsidRPr="001A7C01">
                              <w:t>-</w:t>
                            </w:r>
                            <w:r w:rsidRPr="001A7C01">
                              <w:tab/>
                            </w:r>
                            <w:r>
                              <w:t>[</w:t>
                            </w:r>
                            <w:r w:rsidRPr="0038014E">
                              <w:rPr>
                                <w:color w:val="FF0000"/>
                              </w:rPr>
                              <w:t>case 1: MTBG NPUSCH</w:t>
                            </w:r>
                            <w:r>
                              <w:t xml:space="preserve">] if the corresponding </w:t>
                            </w:r>
                            <w:r>
                              <w:rPr>
                                <w:rFonts w:eastAsiaTheme="minorEastAsia"/>
                                <w:lang w:eastAsia="zh-CN"/>
                              </w:rPr>
                              <w:t xml:space="preserve">NPDCCH </w:t>
                            </w:r>
                            <w:r w:rsidRPr="00644209">
                              <w:rPr>
                                <w:rFonts w:eastAsiaTheme="minorEastAsia"/>
                                <w:lang w:eastAsia="zh-CN"/>
                              </w:rPr>
                              <w:t xml:space="preserve">with DCI </w:t>
                            </w:r>
                            <w:r>
                              <w:rPr>
                                <w:rFonts w:eastAsiaTheme="minorEastAsia"/>
                                <w:lang w:eastAsia="zh-CN"/>
                              </w:rPr>
                              <w:t xml:space="preserve">format N0 with </w:t>
                            </w:r>
                            <w:r w:rsidRPr="00644209">
                              <w:rPr>
                                <w:rFonts w:eastAsiaTheme="minorEastAsia"/>
                                <w:lang w:eastAsia="zh-CN"/>
                              </w:rPr>
                              <w:t>CRC scrambled by C-RNTI</w:t>
                            </w:r>
                            <w:r w:rsidRPr="001A7C01">
                              <w:t xml:space="preserve"> </w:t>
                            </w:r>
                            <w:r>
                              <w:t xml:space="preserve">schedules </w:t>
                            </w:r>
                            <w:r>
                              <w:rPr>
                                <w:rFonts w:eastAsiaTheme="minorEastAsia" w:hint="eastAsia"/>
                                <w:lang w:eastAsia="zh-CN"/>
                              </w:rPr>
                              <w:t>two transport blocks</w:t>
                            </w:r>
                            <w:r w:rsidRPr="001A7C01">
                              <w:t xml:space="preserve"> </w:t>
                            </w:r>
                            <w:r>
                              <w:t>as</w:t>
                            </w:r>
                            <w:r w:rsidRPr="001A7C01">
                              <w:rPr>
                                <w:rFonts w:eastAsia="SimSun" w:hint="eastAsia"/>
                                <w:lang w:eastAsia="zh-CN"/>
                              </w:rPr>
                              <w:t xml:space="preserve"> determined by the </w:t>
                            </w:r>
                            <w:r>
                              <w:rPr>
                                <w:rFonts w:hint="eastAsia"/>
                                <w:lang w:eastAsia="zh-CN"/>
                              </w:rPr>
                              <w:t>Number of scheduled TB for Unicast</w:t>
                            </w:r>
                            <w:r w:rsidRPr="001A7C01">
                              <w:rPr>
                                <w:rFonts w:eastAsia="SimSun" w:hint="eastAsia"/>
                                <w:lang w:eastAsia="zh-CN"/>
                              </w:rPr>
                              <w:t xml:space="preserve"> </w:t>
                            </w:r>
                            <w:r w:rsidRPr="001A7C01">
                              <w:rPr>
                                <w:rFonts w:eastAsia="SimSun"/>
                                <w:lang w:eastAsia="zh-CN"/>
                              </w:rPr>
                              <w:t>field</w:t>
                            </w:r>
                            <w:r>
                              <w:rPr>
                                <w:rFonts w:eastAsia="SimSun"/>
                                <w:lang w:eastAsia="zh-CN"/>
                              </w:rPr>
                              <w:t xml:space="preserve"> if present, </w:t>
                            </w:r>
                            <w:r w:rsidRPr="001A7C01">
                              <w:t xml:space="preserve">the UE is not required to monitor an NPDCCH candidate in any subframe starting from subframe </w:t>
                            </w:r>
                            <w:r>
                              <w:rPr>
                                <w:i/>
                              </w:rPr>
                              <w:t>n+1</w:t>
                            </w:r>
                            <w:r w:rsidRPr="001A7C01">
                              <w:t xml:space="preserve"> to </w:t>
                            </w:r>
                            <w:r w:rsidRPr="000D11C8">
                              <w:t xml:space="preserve">subframe </w:t>
                            </w:r>
                            <w:r w:rsidRPr="00A337E5">
                              <w:rPr>
                                <w:i/>
                                <w:highlight w:val="yellow"/>
                              </w:rPr>
                              <w:t>n+k+Koffset</w:t>
                            </w:r>
                            <w:r w:rsidRPr="00A337E5">
                              <w:rPr>
                                <w:iCs/>
                                <w:highlight w:val="yellow"/>
                              </w:rPr>
                              <w:t xml:space="preserve"> – </w:t>
                            </w:r>
                            <w:r w:rsidRPr="00A337E5">
                              <w:rPr>
                                <w:i/>
                                <w:highlight w:val="yellow"/>
                              </w:rPr>
                              <w:t>S</w:t>
                            </w:r>
                            <w:r w:rsidRPr="00A337E5">
                              <w:rPr>
                                <w:i/>
                                <w:highlight w:val="yellow"/>
                                <w:vertAlign w:val="subscript"/>
                              </w:rPr>
                              <w:t>TA</w:t>
                            </w:r>
                            <w:r w:rsidRPr="00A337E5">
                              <w:rPr>
                                <w:iCs/>
                                <w:highlight w:val="yellow"/>
                              </w:rPr>
                              <w:t>-1</w:t>
                            </w:r>
                            <w:r>
                              <w:rPr>
                                <w:rFonts w:asciiTheme="minorEastAsia" w:eastAsiaTheme="minorEastAsia" w:hAnsiTheme="minorEastAsia" w:hint="eastAsia"/>
                                <w:i/>
                                <w:lang w:eastAsia="zh-CN"/>
                              </w:rPr>
                              <w:t>,</w:t>
                            </w:r>
                            <w:r>
                              <w:rPr>
                                <w:rFonts w:asciiTheme="minorEastAsia" w:eastAsiaTheme="minorEastAsia" w:hAnsiTheme="minorEastAsia"/>
                                <w:i/>
                                <w:lang w:eastAsia="zh-CN"/>
                              </w:rPr>
                              <w:t xml:space="preserve"> </w:t>
                            </w:r>
                            <w:r w:rsidRPr="00722623">
                              <w:rPr>
                                <w:rFonts w:eastAsiaTheme="minorEastAsia"/>
                                <w:lang w:eastAsia="zh-CN"/>
                              </w:rPr>
                              <w:t xml:space="preserve">otherwise </w:t>
                            </w:r>
                            <w:r>
                              <w:rPr>
                                <w:rFonts w:eastAsiaTheme="minorEastAsia"/>
                                <w:lang w:eastAsia="zh-CN"/>
                              </w:rPr>
                              <w:t>[</w:t>
                            </w:r>
                            <w:r w:rsidRPr="0038014E">
                              <w:rPr>
                                <w:rFonts w:eastAsiaTheme="minorEastAsia"/>
                                <w:color w:val="FF0000"/>
                                <w:lang w:eastAsia="zh-CN"/>
                              </w:rPr>
                              <w:t>case 2: 2 NPUSCH HARQ processes scheduled</w:t>
                            </w:r>
                            <w:r>
                              <w:rPr>
                                <w:rFonts w:eastAsiaTheme="minorEastAsia"/>
                                <w:lang w:eastAsia="zh-CN"/>
                              </w:rPr>
                              <w:t xml:space="preserve">] </w:t>
                            </w:r>
                            <w:r w:rsidRPr="001A7C01">
                              <w:t xml:space="preserve">the UE is not required to monitor an NPDCCH candidate in any subframe starting from </w:t>
                            </w:r>
                            <w:r w:rsidRPr="000D11C8">
                              <w:t xml:space="preserve">subframe </w:t>
                            </w:r>
                            <w:r w:rsidRPr="00D24347">
                              <w:rPr>
                                <w:i/>
                                <w:highlight w:val="yellow"/>
                              </w:rPr>
                              <w:t>n+k+Koffset</w:t>
                            </w:r>
                            <w:r w:rsidRPr="00D24347">
                              <w:rPr>
                                <w:iCs/>
                                <w:highlight w:val="yellow"/>
                              </w:rPr>
                              <w:t xml:space="preserve"> – </w:t>
                            </w:r>
                            <w:r w:rsidRPr="00D24347">
                              <w:rPr>
                                <w:i/>
                                <w:highlight w:val="yellow"/>
                              </w:rPr>
                              <w:t>S</w:t>
                            </w:r>
                            <w:r w:rsidRPr="00D24347">
                              <w:rPr>
                                <w:i/>
                                <w:highlight w:val="yellow"/>
                                <w:vertAlign w:val="subscript"/>
                              </w:rPr>
                              <w:t>TA</w:t>
                            </w:r>
                            <w:r w:rsidRPr="00D24347">
                              <w:rPr>
                                <w:iCs/>
                                <w:highlight w:val="yellow"/>
                              </w:rPr>
                              <w:t xml:space="preserve"> -2</w:t>
                            </w:r>
                            <w:r w:rsidRPr="000D11C8">
                              <w:t xml:space="preserve"> to subframe </w:t>
                            </w:r>
                            <w:r w:rsidRPr="00D24347">
                              <w:rPr>
                                <w:i/>
                                <w:highlight w:val="yellow"/>
                              </w:rPr>
                              <w:t>n+k+Koffset</w:t>
                            </w:r>
                            <w:r w:rsidRPr="00D24347">
                              <w:rPr>
                                <w:iCs/>
                                <w:highlight w:val="yellow"/>
                              </w:rPr>
                              <w:t xml:space="preserve"> – </w:t>
                            </w:r>
                            <w:r w:rsidRPr="00D24347">
                              <w:rPr>
                                <w:i/>
                                <w:highlight w:val="yellow"/>
                              </w:rPr>
                              <w:t>S</w:t>
                            </w:r>
                            <w:r w:rsidRPr="00D24347">
                              <w:rPr>
                                <w:i/>
                                <w:highlight w:val="yellow"/>
                                <w:vertAlign w:val="subscript"/>
                              </w:rPr>
                              <w:t>TA</w:t>
                            </w:r>
                            <w:r w:rsidRPr="00D24347">
                              <w:rPr>
                                <w:iCs/>
                                <w:highlight w:val="yellow"/>
                              </w:rPr>
                              <w:t xml:space="preserve"> -1</w:t>
                            </w:r>
                            <w:r w:rsidRPr="000D11C8">
                              <w:t>; and</w:t>
                            </w:r>
                          </w:p>
                          <w:p w14:paraId="10AD4402" w14:textId="631550FF" w:rsidR="008B6042" w:rsidRPr="000D11C8" w:rsidRDefault="008B6042" w:rsidP="00A337E5">
                            <w:pPr>
                              <w:pStyle w:val="B1"/>
                              <w:numPr>
                                <w:ilvl w:val="0"/>
                                <w:numId w:val="25"/>
                              </w:numPr>
                              <w:snapToGrid/>
                              <w:ind w:left="576" w:hanging="288"/>
                              <w:jc w:val="left"/>
                              <w:textAlignment w:val="baseline"/>
                            </w:pPr>
                            <w:r w:rsidRPr="000D11C8">
                              <w:rPr>
                                <w:rFonts w:eastAsiaTheme="minorEastAsia"/>
                                <w:lang w:eastAsia="zh-CN"/>
                              </w:rPr>
                              <w:t>[</w:t>
                            </w:r>
                            <w:r w:rsidRPr="000D11C8">
                              <w:rPr>
                                <w:rFonts w:eastAsiaTheme="minorEastAsia"/>
                                <w:color w:val="FF0000"/>
                                <w:lang w:eastAsia="zh-CN"/>
                              </w:rPr>
                              <w:t>case 3: long single NPUSCH when MTBG or 2HARQ configured</w:t>
                            </w:r>
                            <w:r w:rsidRPr="000D11C8">
                              <w:rPr>
                                <w:rFonts w:eastAsiaTheme="minorEastAsia"/>
                                <w:lang w:eastAsia="zh-CN"/>
                              </w:rPr>
                              <w:t xml:space="preserve">] </w:t>
                            </w:r>
                            <w:r w:rsidRPr="000D11C8">
                              <w:t xml:space="preserve">the UE does not expect to receive a DCI Format N0 before subframe </w:t>
                            </w:r>
                            <w:r w:rsidRPr="00D24347">
                              <w:rPr>
                                <w:i/>
                                <w:highlight w:val="yellow"/>
                              </w:rPr>
                              <w:t>n+k+Koffset</w:t>
                            </w:r>
                            <w:r w:rsidRPr="00D24347">
                              <w:rPr>
                                <w:iCs/>
                                <w:highlight w:val="yellow"/>
                              </w:rPr>
                              <w:t xml:space="preserve"> – </w:t>
                            </w:r>
                            <w:r w:rsidRPr="00D24347">
                              <w:rPr>
                                <w:i/>
                                <w:highlight w:val="yellow"/>
                              </w:rPr>
                              <w:t>S</w:t>
                            </w:r>
                            <w:r w:rsidRPr="00D24347">
                              <w:rPr>
                                <w:i/>
                                <w:highlight w:val="yellow"/>
                                <w:vertAlign w:val="subscript"/>
                              </w:rPr>
                              <w:t>TA</w:t>
                            </w:r>
                            <w:r w:rsidRPr="00D24347">
                              <w:rPr>
                                <w:iCs/>
                                <w:highlight w:val="yellow"/>
                              </w:rPr>
                              <w:t xml:space="preserve"> -2</w:t>
                            </w:r>
                            <w:r w:rsidRPr="000D11C8">
                              <w:t xml:space="preserve"> for which the corresponding NPUSCH format 1 transmission ends later than subframe </w:t>
                            </w:r>
                            <w:r w:rsidRPr="00AF5EDA">
                              <w:rPr>
                                <w:i/>
                              </w:rPr>
                              <w:t>n</w:t>
                            </w:r>
                            <w:r w:rsidRPr="00AF5EDA">
                              <w:t>+</w:t>
                            </w:r>
                            <w:r w:rsidRPr="00AF5EDA">
                              <w:rPr>
                                <w:i/>
                              </w:rPr>
                              <w:t>k</w:t>
                            </w:r>
                            <w:r w:rsidRPr="00AF5EDA">
                              <w:t>+</w:t>
                            </w:r>
                            <w:r w:rsidRPr="00AF5EDA">
                              <w:rPr>
                                <w:i/>
                              </w:rPr>
                              <w:t>Koffset</w:t>
                            </w:r>
                            <w:r w:rsidRPr="00AF5EDA">
                              <w:t xml:space="preserve"> +255</w:t>
                            </w:r>
                            <w:r w:rsidRPr="000D11C8">
                              <w:t xml:space="preserve"> if the corresponding </w:t>
                            </w:r>
                            <w:r w:rsidRPr="000D11C8">
                              <w:rPr>
                                <w:rFonts w:eastAsiaTheme="minorEastAsia"/>
                                <w:lang w:eastAsia="zh-CN"/>
                              </w:rPr>
                              <w:t>NPDCCH with DCI format N0 schedules one transport block</w:t>
                            </w:r>
                            <w:r w:rsidRPr="000D11C8">
                              <w:t xml:space="preserve">. </w:t>
                            </w:r>
                          </w:p>
                          <w:p w14:paraId="6216B5C6" w14:textId="77777777" w:rsidR="008B6042" w:rsidRPr="000D11C8" w:rsidRDefault="008B6042" w:rsidP="00A337E5">
                            <w:pPr>
                              <w:pStyle w:val="B1"/>
                            </w:pPr>
                            <w:r w:rsidRPr="000D11C8">
                              <w:t>-</w:t>
                            </w:r>
                            <w:r w:rsidRPr="000D11C8">
                              <w:tab/>
                              <w:t xml:space="preserve">for TDD, and if the corresponding NPUSCH </w:t>
                            </w:r>
                            <w:r w:rsidRPr="000D11C8">
                              <w:rPr>
                                <w:rFonts w:hint="eastAsia"/>
                              </w:rPr>
                              <w:t>format</w:t>
                            </w:r>
                            <w:r w:rsidRPr="000D11C8">
                              <w:t>1</w:t>
                            </w:r>
                            <w:r w:rsidRPr="000D11C8">
                              <w:rPr>
                                <w:rFonts w:hint="eastAsia"/>
                              </w:rPr>
                              <w:t xml:space="preserve"> </w:t>
                            </w:r>
                            <w:r w:rsidRPr="000D11C8">
                              <w:t xml:space="preserve">transmission ends in </w:t>
                            </w:r>
                            <w:r w:rsidRPr="000D11C8">
                              <w:rPr>
                                <w:rFonts w:hint="eastAsia"/>
                                <w:lang w:eastAsia="zh-CN"/>
                              </w:rPr>
                              <w:t xml:space="preserve">subframe </w:t>
                            </w:r>
                            <w:r w:rsidRPr="000D11C8">
                              <w:rPr>
                                <w:i/>
                              </w:rPr>
                              <w:t>n+m</w:t>
                            </w:r>
                            <w:r w:rsidRPr="000D11C8">
                              <w:t xml:space="preserve">, the UE is not required to monitor NPDCCH in any subframe starting from subframe </w:t>
                            </w:r>
                            <w:r w:rsidRPr="000D11C8">
                              <w:rPr>
                                <w:i/>
                              </w:rPr>
                              <w:t>n+ k</w:t>
                            </w:r>
                            <w:r w:rsidRPr="000D11C8">
                              <w:t xml:space="preserve"> to subframe </w:t>
                            </w:r>
                            <w:r w:rsidRPr="000D11C8">
                              <w:rPr>
                                <w:i/>
                              </w:rPr>
                              <w:t>n+m-1</w:t>
                            </w:r>
                            <w:r w:rsidRPr="000D11C8">
                              <w:t>.</w:t>
                            </w:r>
                          </w:p>
                          <w:p w14:paraId="1C485DD9" w14:textId="77777777" w:rsidR="008B6042" w:rsidRPr="000D11C8" w:rsidRDefault="008B6042" w:rsidP="00A337E5">
                            <w:r w:rsidRPr="000D11C8">
                              <w:t>otherwise</w:t>
                            </w:r>
                          </w:p>
                          <w:p w14:paraId="1F451D68" w14:textId="4F0D00FC" w:rsidR="008B6042" w:rsidRDefault="008B6042" w:rsidP="00A337E5">
                            <w:pPr>
                              <w:pStyle w:val="B1"/>
                            </w:pPr>
                            <w:r w:rsidRPr="000D11C8">
                              <w:t>-</w:t>
                            </w:r>
                            <w:r w:rsidRPr="000D11C8">
                              <w:tab/>
                            </w:r>
                            <w:r w:rsidRPr="000D11C8">
                              <w:rPr>
                                <w:rFonts w:eastAsiaTheme="minorEastAsia"/>
                                <w:lang w:eastAsia="zh-CN"/>
                              </w:rPr>
                              <w:t>[</w:t>
                            </w:r>
                            <w:r w:rsidRPr="000D11C8">
                              <w:rPr>
                                <w:rFonts w:eastAsiaTheme="minorEastAsia"/>
                                <w:color w:val="FF0000"/>
                                <w:lang w:eastAsia="zh-CN"/>
                              </w:rPr>
                              <w:t>case 4: single NPUSCH scheduled by DCI format N0 or RAR</w:t>
                            </w:r>
                            <w:r w:rsidRPr="000D11C8">
                              <w:rPr>
                                <w:rFonts w:eastAsiaTheme="minorEastAsia"/>
                                <w:lang w:eastAsia="zh-CN"/>
                              </w:rPr>
                              <w:t xml:space="preserve">] </w:t>
                            </w:r>
                            <w:r w:rsidRPr="000D11C8">
                              <w:t xml:space="preserve">if the NB-IoT UE detects NPDCCH with DCI Format N0 ending in subframe </w:t>
                            </w:r>
                            <w:r w:rsidRPr="000D11C8">
                              <w:rPr>
                                <w:i/>
                              </w:rPr>
                              <w:t>n</w:t>
                            </w:r>
                            <w:r w:rsidRPr="000D11C8">
                              <w:t xml:space="preserve"> or receives a NPDSCH carrying a </w:t>
                            </w:r>
                            <w:proofErr w:type="gramStart"/>
                            <w:r w:rsidRPr="000D11C8">
                              <w:t>random access</w:t>
                            </w:r>
                            <w:proofErr w:type="gramEnd"/>
                            <w:r w:rsidRPr="000D11C8">
                              <w:t xml:space="preserve"> response grant ending in subframe </w:t>
                            </w:r>
                            <w:r w:rsidRPr="000D11C8">
                              <w:rPr>
                                <w:i/>
                              </w:rPr>
                              <w:t>n</w:t>
                            </w:r>
                            <w:r w:rsidRPr="000D11C8">
                              <w:t xml:space="preserve">, and if the corresponding NPUSCH format 1 transmission starts from </w:t>
                            </w:r>
                            <w:r w:rsidRPr="000D11C8">
                              <w:rPr>
                                <w:i/>
                              </w:rPr>
                              <w:t>n+k</w:t>
                            </w:r>
                            <w:r w:rsidRPr="000D11C8">
                              <w:t xml:space="preserve">, the UE is not required to monitor NPDCCH in any subframe starting from subframe </w:t>
                            </w:r>
                            <w:r w:rsidRPr="000D11C8">
                              <w:rPr>
                                <w:i/>
                              </w:rPr>
                              <w:t>n+1</w:t>
                            </w:r>
                            <w:r w:rsidRPr="000D11C8">
                              <w:t xml:space="preserve"> to subframe </w:t>
                            </w:r>
                            <w:r w:rsidRPr="00D24347">
                              <w:rPr>
                                <w:i/>
                                <w:highlight w:val="yellow"/>
                              </w:rPr>
                              <w:t>n+k+Koffset</w:t>
                            </w:r>
                            <w:r w:rsidRPr="00D24347">
                              <w:rPr>
                                <w:iCs/>
                                <w:highlight w:val="yellow"/>
                              </w:rPr>
                              <w:t xml:space="preserve"> – </w:t>
                            </w:r>
                            <w:r w:rsidRPr="00D24347">
                              <w:rPr>
                                <w:i/>
                                <w:highlight w:val="yellow"/>
                              </w:rPr>
                              <w:t>S</w:t>
                            </w:r>
                            <w:r w:rsidRPr="00D24347">
                              <w:rPr>
                                <w:i/>
                                <w:highlight w:val="yellow"/>
                                <w:vertAlign w:val="subscript"/>
                              </w:rPr>
                              <w:t>TA</w:t>
                            </w:r>
                            <w:r w:rsidRPr="000D11C8">
                              <w:t>.</w:t>
                            </w:r>
                            <w:r w:rsidRPr="001A7C01">
                              <w:t xml:space="preserve"> </w:t>
                            </w:r>
                          </w:p>
                          <w:p w14:paraId="3985F4E0" w14:textId="77777777" w:rsidR="008B6042" w:rsidRDefault="008B6042" w:rsidP="00A337E5">
                            <w:pPr>
                              <w:pStyle w:val="B1"/>
                            </w:pPr>
                          </w:p>
                          <w:p w14:paraId="631003E6" w14:textId="77777777" w:rsidR="008B6042" w:rsidRDefault="008B6042" w:rsidP="00A337E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DB23134" id="_x0000_s1027" type="#_x0000_t202" style="position:absolute;margin-left:0;margin-top:20pt;width:468pt;height:284.25pt;z-index:25166336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">
                <v:textbox>
                  <w:txbxContent>
                    <w:p w14:paraId="7AE24AF3" w14:textId="77777777" w:rsidR="008B6042" w:rsidRPr="001A7C01" w:rsidRDefault="008B6042" w:rsidP="00A337E5">
                      <w:r w:rsidRPr="001A7C01">
                        <w:t xml:space="preserve">For a NPDCCH UE-specific search space, if a NB-IoT UE is configured with higher layer parameter </w:t>
                      </w:r>
                      <w:r w:rsidRPr="001A7C01">
                        <w:rPr>
                          <w:i/>
                        </w:rPr>
                        <w:t>twoHARQ-ProcessesConfig</w:t>
                      </w:r>
                      <w:r w:rsidRPr="00D21977">
                        <w:t xml:space="preserve"> </w:t>
                      </w:r>
                      <w:r>
                        <w:t xml:space="preserve">or </w:t>
                      </w:r>
                      <w:r w:rsidRPr="00806DFF">
                        <w:rPr>
                          <w:rFonts w:eastAsia="DengXian"/>
                          <w:i/>
                        </w:rPr>
                        <w:t>np</w:t>
                      </w:r>
                      <w:r>
                        <w:rPr>
                          <w:rFonts w:eastAsia="DengXian"/>
                          <w:i/>
                        </w:rPr>
                        <w:t>u</w:t>
                      </w:r>
                      <w:r w:rsidRPr="00806DFF">
                        <w:rPr>
                          <w:rFonts w:eastAsia="DengXian"/>
                          <w:i/>
                        </w:rPr>
                        <w:t>sch-MultiTB-Confi</w:t>
                      </w:r>
                      <w:r>
                        <w:rPr>
                          <w:rFonts w:eastAsia="DengXian"/>
                          <w:i/>
                        </w:rPr>
                        <w:t>g</w:t>
                      </w:r>
                      <w:r w:rsidRPr="006135BA">
                        <w:rPr>
                          <w:i/>
                        </w:rPr>
                        <w:t xml:space="preserve"> </w:t>
                      </w:r>
                      <w:r w:rsidRPr="006135BA">
                        <w:t xml:space="preserve">and if the NB-IoT UE detects NPDCCH with DCI Format N0 ending in subframe </w:t>
                      </w:r>
                      <w:r w:rsidRPr="006135BA">
                        <w:rPr>
                          <w:i/>
                        </w:rPr>
                        <w:t>n</w:t>
                      </w:r>
                      <w:r w:rsidRPr="006135BA">
                        <w:t xml:space="preserve">, and if the corresponding NPUSCH format 1 transmission starts from </w:t>
                      </w:r>
                      <w:r w:rsidRPr="006135BA">
                        <w:rPr>
                          <w:i/>
                        </w:rPr>
                        <w:t>n+k</w:t>
                      </w:r>
                      <w:r>
                        <w:rPr>
                          <w:i/>
                        </w:rPr>
                        <w:t>,</w:t>
                      </w:r>
                    </w:p>
                    <w:p w14:paraId="5662358D" w14:textId="6EF1740D" w:rsidR="008B6042" w:rsidRPr="000D11C8" w:rsidRDefault="008B6042" w:rsidP="00A337E5">
                      <w:pPr>
                        <w:pStyle w:val="B1"/>
                      </w:pPr>
                      <w:r w:rsidRPr="001A7C01">
                        <w:t>-</w:t>
                      </w:r>
                      <w:r w:rsidRPr="001A7C01">
                        <w:tab/>
                      </w:r>
                      <w:r>
                        <w:t>[</w:t>
                      </w:r>
                      <w:r w:rsidRPr="0038014E">
                        <w:rPr>
                          <w:color w:val="FF0000"/>
                        </w:rPr>
                        <w:t>case 1: MTBG NPUSCH</w:t>
                      </w:r>
                      <w:r>
                        <w:t xml:space="preserve">] if the corresponding </w:t>
                      </w:r>
                      <w:r>
                        <w:rPr>
                          <w:rFonts w:eastAsiaTheme="minorEastAsia"/>
                          <w:lang w:eastAsia="zh-CN"/>
                        </w:rPr>
                        <w:t xml:space="preserve">NPDCCH </w:t>
                      </w:r>
                      <w:r w:rsidRPr="00644209">
                        <w:rPr>
                          <w:rFonts w:eastAsiaTheme="minorEastAsia"/>
                          <w:lang w:eastAsia="zh-CN"/>
                        </w:rPr>
                        <w:t xml:space="preserve">with DCI </w:t>
                      </w:r>
                      <w:r>
                        <w:rPr>
                          <w:rFonts w:eastAsiaTheme="minorEastAsia"/>
                          <w:lang w:eastAsia="zh-CN"/>
                        </w:rPr>
                        <w:t xml:space="preserve">format N0 with </w:t>
                      </w:r>
                      <w:r w:rsidRPr="00644209">
                        <w:rPr>
                          <w:rFonts w:eastAsiaTheme="minorEastAsia"/>
                          <w:lang w:eastAsia="zh-CN"/>
                        </w:rPr>
                        <w:t>CRC scrambled by C-RNTI</w:t>
                      </w:r>
                      <w:r w:rsidRPr="001A7C01">
                        <w:t xml:space="preserve"> </w:t>
                      </w:r>
                      <w:r>
                        <w:t xml:space="preserve">schedules </w:t>
                      </w:r>
                      <w:r>
                        <w:rPr>
                          <w:rFonts w:eastAsiaTheme="minorEastAsia" w:hint="eastAsia"/>
                          <w:lang w:eastAsia="zh-CN"/>
                        </w:rPr>
                        <w:t>two transport blocks</w:t>
                      </w:r>
                      <w:r w:rsidRPr="001A7C01">
                        <w:t xml:space="preserve"> </w:t>
                      </w:r>
                      <w:r>
                        <w:t>as</w:t>
                      </w:r>
                      <w:r w:rsidRPr="001A7C01">
                        <w:rPr>
                          <w:rFonts w:eastAsia="SimSun" w:hint="eastAsia"/>
                          <w:lang w:eastAsia="zh-CN"/>
                        </w:rPr>
                        <w:t xml:space="preserve"> determined by the </w:t>
                      </w:r>
                      <w:r>
                        <w:rPr>
                          <w:rFonts w:hint="eastAsia"/>
                          <w:lang w:eastAsia="zh-CN"/>
                        </w:rPr>
                        <w:t>Number of scheduled TB for Unicast</w:t>
                      </w:r>
                      <w:r w:rsidRPr="001A7C01">
                        <w:rPr>
                          <w:rFonts w:eastAsia="SimSun" w:hint="eastAsia"/>
                          <w:lang w:eastAsia="zh-CN"/>
                        </w:rPr>
                        <w:t xml:space="preserve"> </w:t>
                      </w:r>
                      <w:r w:rsidRPr="001A7C01">
                        <w:rPr>
                          <w:rFonts w:eastAsia="SimSun"/>
                          <w:lang w:eastAsia="zh-CN"/>
                        </w:rPr>
                        <w:t>field</w:t>
                      </w:r>
                      <w:r>
                        <w:rPr>
                          <w:rFonts w:eastAsia="SimSun"/>
                          <w:lang w:eastAsia="zh-CN"/>
                        </w:rPr>
                        <w:t xml:space="preserve"> if present, </w:t>
                      </w:r>
                      <w:r w:rsidRPr="001A7C01">
                        <w:t xml:space="preserve">the UE is not required to monitor an NPDCCH candidate in any subframe starting from subframe </w:t>
                      </w:r>
                      <w:r>
                        <w:rPr>
                          <w:i/>
                        </w:rPr>
                        <w:t>n+1</w:t>
                      </w:r>
                      <w:r w:rsidRPr="001A7C01">
                        <w:t xml:space="preserve"> to </w:t>
                      </w:r>
                      <w:r w:rsidRPr="000D11C8">
                        <w:t xml:space="preserve">subframe </w:t>
                      </w:r>
                      <w:r w:rsidRPr="00A337E5">
                        <w:rPr>
                          <w:i/>
                          <w:highlight w:val="yellow"/>
                        </w:rPr>
                        <w:t>n+k+Koffset</w:t>
                      </w:r>
                      <w:r w:rsidRPr="00A337E5">
                        <w:rPr>
                          <w:iCs/>
                          <w:highlight w:val="yellow"/>
                        </w:rPr>
                        <w:t xml:space="preserve"> – </w:t>
                      </w:r>
                      <w:r w:rsidRPr="00A337E5">
                        <w:rPr>
                          <w:i/>
                          <w:highlight w:val="yellow"/>
                        </w:rPr>
                        <w:t>S</w:t>
                      </w:r>
                      <w:r w:rsidRPr="00A337E5">
                        <w:rPr>
                          <w:i/>
                          <w:highlight w:val="yellow"/>
                          <w:vertAlign w:val="subscript"/>
                        </w:rPr>
                        <w:t>TA</w:t>
                      </w:r>
                      <w:r w:rsidRPr="00A337E5">
                        <w:rPr>
                          <w:iCs/>
                          <w:highlight w:val="yellow"/>
                        </w:rPr>
                        <w:t>-1</w:t>
                      </w:r>
                      <w:r>
                        <w:rPr>
                          <w:rFonts w:asciiTheme="minorEastAsia" w:eastAsiaTheme="minorEastAsia" w:hAnsiTheme="minorEastAsia" w:hint="eastAsia"/>
                          <w:i/>
                          <w:lang w:eastAsia="zh-CN"/>
                        </w:rPr>
                        <w:t>,</w:t>
                      </w:r>
                      <w:r>
                        <w:rPr>
                          <w:rFonts w:asciiTheme="minorEastAsia" w:eastAsiaTheme="minorEastAsia" w:hAnsiTheme="minorEastAsia"/>
                          <w:i/>
                          <w:lang w:eastAsia="zh-CN"/>
                        </w:rPr>
                        <w:t xml:space="preserve"> </w:t>
                      </w:r>
                      <w:r w:rsidRPr="00722623">
                        <w:rPr>
                          <w:rFonts w:eastAsiaTheme="minorEastAsia"/>
                          <w:lang w:eastAsia="zh-CN"/>
                        </w:rPr>
                        <w:t xml:space="preserve">otherwise </w:t>
                      </w:r>
                      <w:r>
                        <w:rPr>
                          <w:rFonts w:eastAsiaTheme="minorEastAsia"/>
                          <w:lang w:eastAsia="zh-CN"/>
                        </w:rPr>
                        <w:t>[</w:t>
                      </w:r>
                      <w:r w:rsidRPr="0038014E">
                        <w:rPr>
                          <w:rFonts w:eastAsiaTheme="minorEastAsia"/>
                          <w:color w:val="FF0000"/>
                          <w:lang w:eastAsia="zh-CN"/>
                        </w:rPr>
                        <w:t>case 2: 2 NPUSCH HARQ processes scheduled</w:t>
                      </w:r>
                      <w:r>
                        <w:rPr>
                          <w:rFonts w:eastAsiaTheme="minorEastAsia"/>
                          <w:lang w:eastAsia="zh-CN"/>
                        </w:rPr>
                        <w:t xml:space="preserve">] </w:t>
                      </w:r>
                      <w:r w:rsidRPr="001A7C01">
                        <w:t xml:space="preserve">the UE is not required to monitor an NPDCCH candidate in any subframe starting from </w:t>
                      </w:r>
                      <w:r w:rsidRPr="000D11C8">
                        <w:t xml:space="preserve">subframe </w:t>
                      </w:r>
                      <w:r w:rsidRPr="00D24347">
                        <w:rPr>
                          <w:i/>
                          <w:highlight w:val="yellow"/>
                        </w:rPr>
                        <w:t>n+k+Koffset</w:t>
                      </w:r>
                      <w:r w:rsidRPr="00D24347">
                        <w:rPr>
                          <w:iCs/>
                          <w:highlight w:val="yellow"/>
                        </w:rPr>
                        <w:t xml:space="preserve"> – </w:t>
                      </w:r>
                      <w:r w:rsidRPr="00D24347">
                        <w:rPr>
                          <w:i/>
                          <w:highlight w:val="yellow"/>
                        </w:rPr>
                        <w:t>S</w:t>
                      </w:r>
                      <w:r w:rsidRPr="00D24347">
                        <w:rPr>
                          <w:i/>
                          <w:highlight w:val="yellow"/>
                          <w:vertAlign w:val="subscript"/>
                        </w:rPr>
                        <w:t>TA</w:t>
                      </w:r>
                      <w:r w:rsidRPr="00D24347">
                        <w:rPr>
                          <w:iCs/>
                          <w:highlight w:val="yellow"/>
                        </w:rPr>
                        <w:t xml:space="preserve"> -2</w:t>
                      </w:r>
                      <w:r w:rsidRPr="000D11C8">
                        <w:t xml:space="preserve"> to subframe </w:t>
                      </w:r>
                      <w:r w:rsidRPr="00D24347">
                        <w:rPr>
                          <w:i/>
                          <w:highlight w:val="yellow"/>
                        </w:rPr>
                        <w:t>n+k+Koffset</w:t>
                      </w:r>
                      <w:r w:rsidRPr="00D24347">
                        <w:rPr>
                          <w:iCs/>
                          <w:highlight w:val="yellow"/>
                        </w:rPr>
                        <w:t xml:space="preserve"> – </w:t>
                      </w:r>
                      <w:r w:rsidRPr="00D24347">
                        <w:rPr>
                          <w:i/>
                          <w:highlight w:val="yellow"/>
                        </w:rPr>
                        <w:t>S</w:t>
                      </w:r>
                      <w:r w:rsidRPr="00D24347">
                        <w:rPr>
                          <w:i/>
                          <w:highlight w:val="yellow"/>
                          <w:vertAlign w:val="subscript"/>
                        </w:rPr>
                        <w:t>TA</w:t>
                      </w:r>
                      <w:r w:rsidRPr="00D24347">
                        <w:rPr>
                          <w:iCs/>
                          <w:highlight w:val="yellow"/>
                        </w:rPr>
                        <w:t xml:space="preserve"> -1</w:t>
                      </w:r>
                      <w:r w:rsidRPr="000D11C8">
                        <w:t>; and</w:t>
                      </w:r>
                    </w:p>
                    <w:p w14:paraId="10AD4402" w14:textId="631550FF" w:rsidR="008B6042" w:rsidRPr="000D11C8" w:rsidRDefault="008B6042" w:rsidP="00A337E5">
                      <w:pPr>
                        <w:pStyle w:val="B1"/>
                        <w:numPr>
                          <w:ilvl w:val="0"/>
                          <w:numId w:val="25"/>
                        </w:numPr>
                        <w:snapToGrid/>
                        <w:ind w:left="576" w:hanging="288"/>
                        <w:jc w:val="left"/>
                        <w:textAlignment w:val="baseline"/>
                      </w:pPr>
                      <w:r w:rsidRPr="000D11C8">
                        <w:rPr>
                          <w:rFonts w:eastAsiaTheme="minorEastAsia"/>
                          <w:lang w:eastAsia="zh-CN"/>
                        </w:rPr>
                        <w:t>[</w:t>
                      </w:r>
                      <w:r w:rsidRPr="000D11C8">
                        <w:rPr>
                          <w:rFonts w:eastAsiaTheme="minorEastAsia"/>
                          <w:color w:val="FF0000"/>
                          <w:lang w:eastAsia="zh-CN"/>
                        </w:rPr>
                        <w:t>case 3: long single NPUSCH when MTBG or 2HARQ configured</w:t>
                      </w:r>
                      <w:r w:rsidRPr="000D11C8">
                        <w:rPr>
                          <w:rFonts w:eastAsiaTheme="minorEastAsia"/>
                          <w:lang w:eastAsia="zh-CN"/>
                        </w:rPr>
                        <w:t xml:space="preserve">] </w:t>
                      </w:r>
                      <w:r w:rsidRPr="000D11C8">
                        <w:t xml:space="preserve">the UE does not expect to receive a DCI Format N0 before subframe </w:t>
                      </w:r>
                      <w:r w:rsidRPr="00D24347">
                        <w:rPr>
                          <w:i/>
                          <w:highlight w:val="yellow"/>
                        </w:rPr>
                        <w:t>n+k+Koffset</w:t>
                      </w:r>
                      <w:r w:rsidRPr="00D24347">
                        <w:rPr>
                          <w:iCs/>
                          <w:highlight w:val="yellow"/>
                        </w:rPr>
                        <w:t xml:space="preserve"> – </w:t>
                      </w:r>
                      <w:r w:rsidRPr="00D24347">
                        <w:rPr>
                          <w:i/>
                          <w:highlight w:val="yellow"/>
                        </w:rPr>
                        <w:t>S</w:t>
                      </w:r>
                      <w:r w:rsidRPr="00D24347">
                        <w:rPr>
                          <w:i/>
                          <w:highlight w:val="yellow"/>
                          <w:vertAlign w:val="subscript"/>
                        </w:rPr>
                        <w:t>TA</w:t>
                      </w:r>
                      <w:r w:rsidRPr="00D24347">
                        <w:rPr>
                          <w:iCs/>
                          <w:highlight w:val="yellow"/>
                        </w:rPr>
                        <w:t xml:space="preserve"> -2</w:t>
                      </w:r>
                      <w:r w:rsidRPr="000D11C8">
                        <w:t xml:space="preserve"> for which the corresponding NPUSCH format 1 transmission ends later than subframe </w:t>
                      </w:r>
                      <w:r w:rsidRPr="00AF5EDA">
                        <w:rPr>
                          <w:i/>
                        </w:rPr>
                        <w:t>n</w:t>
                      </w:r>
                      <w:r w:rsidRPr="00AF5EDA">
                        <w:t>+</w:t>
                      </w:r>
                      <w:r w:rsidRPr="00AF5EDA">
                        <w:rPr>
                          <w:i/>
                        </w:rPr>
                        <w:t>k</w:t>
                      </w:r>
                      <w:r w:rsidRPr="00AF5EDA">
                        <w:t>+</w:t>
                      </w:r>
                      <w:r w:rsidRPr="00AF5EDA">
                        <w:rPr>
                          <w:i/>
                        </w:rPr>
                        <w:t>Koffset</w:t>
                      </w:r>
                      <w:r w:rsidRPr="00AF5EDA">
                        <w:t xml:space="preserve"> +255</w:t>
                      </w:r>
                      <w:r w:rsidRPr="000D11C8">
                        <w:t xml:space="preserve"> if the corresponding </w:t>
                      </w:r>
                      <w:r w:rsidRPr="000D11C8">
                        <w:rPr>
                          <w:rFonts w:eastAsiaTheme="minorEastAsia"/>
                          <w:lang w:eastAsia="zh-CN"/>
                        </w:rPr>
                        <w:t>NPDCCH with DCI format N0 schedules one transport block</w:t>
                      </w:r>
                      <w:r w:rsidRPr="000D11C8">
                        <w:t xml:space="preserve">. </w:t>
                      </w:r>
                    </w:p>
                    <w:p w14:paraId="6216B5C6" w14:textId="77777777" w:rsidR="008B6042" w:rsidRPr="000D11C8" w:rsidRDefault="008B6042" w:rsidP="00A337E5">
                      <w:pPr>
                        <w:pStyle w:val="B1"/>
                      </w:pPr>
                      <w:r w:rsidRPr="000D11C8">
                        <w:t>-</w:t>
                      </w:r>
                      <w:r w:rsidRPr="000D11C8">
                        <w:tab/>
                        <w:t xml:space="preserve">for TDD, and if the corresponding NPUSCH </w:t>
                      </w:r>
                      <w:r w:rsidRPr="000D11C8">
                        <w:rPr>
                          <w:rFonts w:hint="eastAsia"/>
                        </w:rPr>
                        <w:t>format</w:t>
                      </w:r>
                      <w:r w:rsidRPr="000D11C8">
                        <w:t>1</w:t>
                      </w:r>
                      <w:r w:rsidRPr="000D11C8">
                        <w:rPr>
                          <w:rFonts w:hint="eastAsia"/>
                        </w:rPr>
                        <w:t xml:space="preserve"> </w:t>
                      </w:r>
                      <w:r w:rsidRPr="000D11C8">
                        <w:t xml:space="preserve">transmission ends in </w:t>
                      </w:r>
                      <w:r w:rsidRPr="000D11C8">
                        <w:rPr>
                          <w:rFonts w:hint="eastAsia"/>
                          <w:lang w:eastAsia="zh-CN"/>
                        </w:rPr>
                        <w:t xml:space="preserve">subframe </w:t>
                      </w:r>
                      <w:r w:rsidRPr="000D11C8">
                        <w:rPr>
                          <w:i/>
                        </w:rPr>
                        <w:t>n+m</w:t>
                      </w:r>
                      <w:r w:rsidRPr="000D11C8">
                        <w:t xml:space="preserve">, the UE is not required to monitor NPDCCH in any subframe starting from subframe </w:t>
                      </w:r>
                      <w:r w:rsidRPr="000D11C8">
                        <w:rPr>
                          <w:i/>
                        </w:rPr>
                        <w:t>n+ k</w:t>
                      </w:r>
                      <w:r w:rsidRPr="000D11C8">
                        <w:t xml:space="preserve"> to subframe </w:t>
                      </w:r>
                      <w:r w:rsidRPr="000D11C8">
                        <w:rPr>
                          <w:i/>
                        </w:rPr>
                        <w:t>n+m-1</w:t>
                      </w:r>
                      <w:r w:rsidRPr="000D11C8">
                        <w:t>.</w:t>
                      </w:r>
                    </w:p>
                    <w:p w14:paraId="1C485DD9" w14:textId="77777777" w:rsidR="008B6042" w:rsidRPr="000D11C8" w:rsidRDefault="008B6042" w:rsidP="00A337E5">
                      <w:r w:rsidRPr="000D11C8">
                        <w:t>otherwise</w:t>
                      </w:r>
                    </w:p>
                    <w:p w14:paraId="1F451D68" w14:textId="4F0D00FC" w:rsidR="008B6042" w:rsidRDefault="008B6042" w:rsidP="00A337E5">
                      <w:pPr>
                        <w:pStyle w:val="B1"/>
                      </w:pPr>
                      <w:r w:rsidRPr="000D11C8">
                        <w:t>-</w:t>
                      </w:r>
                      <w:r w:rsidRPr="000D11C8">
                        <w:tab/>
                      </w:r>
                      <w:r w:rsidRPr="000D11C8">
                        <w:rPr>
                          <w:rFonts w:eastAsiaTheme="minorEastAsia"/>
                          <w:lang w:eastAsia="zh-CN"/>
                        </w:rPr>
                        <w:t>[</w:t>
                      </w:r>
                      <w:r w:rsidRPr="000D11C8">
                        <w:rPr>
                          <w:rFonts w:eastAsiaTheme="minorEastAsia"/>
                          <w:color w:val="FF0000"/>
                          <w:lang w:eastAsia="zh-CN"/>
                        </w:rPr>
                        <w:t>case 4: single NPUSCH scheduled by DCI format N0 or RAR</w:t>
                      </w:r>
                      <w:r w:rsidRPr="000D11C8">
                        <w:rPr>
                          <w:rFonts w:eastAsiaTheme="minorEastAsia"/>
                          <w:lang w:eastAsia="zh-CN"/>
                        </w:rPr>
                        <w:t xml:space="preserve">] </w:t>
                      </w:r>
                      <w:r w:rsidRPr="000D11C8">
                        <w:t xml:space="preserve">if the NB-IoT UE detects NPDCCH with DCI Format N0 ending in subframe </w:t>
                      </w:r>
                      <w:r w:rsidRPr="000D11C8">
                        <w:rPr>
                          <w:i/>
                        </w:rPr>
                        <w:t>n</w:t>
                      </w:r>
                      <w:r w:rsidRPr="000D11C8">
                        <w:t xml:space="preserve"> or receives a NPDSCH carrying a </w:t>
                      </w:r>
                      <w:proofErr w:type="gramStart"/>
                      <w:r w:rsidRPr="000D11C8">
                        <w:t>random access</w:t>
                      </w:r>
                      <w:proofErr w:type="gramEnd"/>
                      <w:r w:rsidRPr="000D11C8">
                        <w:t xml:space="preserve"> response grant ending in subframe </w:t>
                      </w:r>
                      <w:r w:rsidRPr="000D11C8">
                        <w:rPr>
                          <w:i/>
                        </w:rPr>
                        <w:t>n</w:t>
                      </w:r>
                      <w:r w:rsidRPr="000D11C8">
                        <w:t xml:space="preserve">, and if the corresponding NPUSCH format 1 transmission starts from </w:t>
                      </w:r>
                      <w:r w:rsidRPr="000D11C8">
                        <w:rPr>
                          <w:i/>
                        </w:rPr>
                        <w:t>n+k</w:t>
                      </w:r>
                      <w:r w:rsidRPr="000D11C8">
                        <w:t xml:space="preserve">, the UE is not required to monitor NPDCCH in any subframe starting from subframe </w:t>
                      </w:r>
                      <w:r w:rsidRPr="000D11C8">
                        <w:rPr>
                          <w:i/>
                        </w:rPr>
                        <w:t>n+1</w:t>
                      </w:r>
                      <w:r w:rsidRPr="000D11C8">
                        <w:t xml:space="preserve"> to subframe </w:t>
                      </w:r>
                      <w:r w:rsidRPr="00D24347">
                        <w:rPr>
                          <w:i/>
                          <w:highlight w:val="yellow"/>
                        </w:rPr>
                        <w:t>n+k+Koffset</w:t>
                      </w:r>
                      <w:r w:rsidRPr="00D24347">
                        <w:rPr>
                          <w:iCs/>
                          <w:highlight w:val="yellow"/>
                        </w:rPr>
                        <w:t xml:space="preserve"> – </w:t>
                      </w:r>
                      <w:r w:rsidRPr="00D24347">
                        <w:rPr>
                          <w:i/>
                          <w:highlight w:val="yellow"/>
                        </w:rPr>
                        <w:t>S</w:t>
                      </w:r>
                      <w:r w:rsidRPr="00D24347">
                        <w:rPr>
                          <w:i/>
                          <w:highlight w:val="yellow"/>
                          <w:vertAlign w:val="subscript"/>
                        </w:rPr>
                        <w:t>TA</w:t>
                      </w:r>
                      <w:r w:rsidRPr="000D11C8">
                        <w:t>.</w:t>
                      </w:r>
                      <w:r w:rsidRPr="001A7C01">
                        <w:t xml:space="preserve"> </w:t>
                      </w:r>
                    </w:p>
                    <w:p w14:paraId="3985F4E0" w14:textId="77777777" w:rsidR="008B6042" w:rsidRDefault="008B6042" w:rsidP="00A337E5">
                      <w:pPr>
                        <w:pStyle w:val="B1"/>
                      </w:pPr>
                    </w:p>
                    <w:p w14:paraId="631003E6" w14:textId="77777777" w:rsidR="008B6042" w:rsidRDefault="008B6042" w:rsidP="00A337E5"/>
                  </w:txbxContent>
                </v:textbox>
                <w10:wrap type="square" anchorx="margin"/>
              </v:shape>
            </w:pict>
          </mc:Fallback>
        </mc:AlternateContent>
      </w:r>
    </w:p>
    <w:p w14:paraId="49E19FD0" w14:textId="48CAEE8C" w:rsidR="00A337E5" w:rsidRDefault="00A337E5" w:rsidP="00A540CB">
      <w:pPr>
        <w:rPr>
          <w:iCs/>
        </w:rPr>
      </w:pPr>
    </w:p>
    <w:p w14:paraId="05AB5E64" w14:textId="7070E687" w:rsidR="0094249D" w:rsidRPr="00A337E5" w:rsidRDefault="00D24347" w:rsidP="00A540CB">
      <w:pPr>
        <w:rPr>
          <w:u w:val="single"/>
          <w:lang w:eastAsia="zh-CN"/>
        </w:rPr>
      </w:pPr>
      <w:r w:rsidRPr="0094249D">
        <w:rPr>
          <w:iCs/>
          <w:noProof/>
          <w:lang w:eastAsia="ja-JP"/>
        </w:rPr>
        <mc:AlternateContent>
          <mc:Choice Requires="wps">
            <w:drawing>
              <wp:anchor distT="45720" distB="45720" distL="114300" distR="114300" simplePos="0" relativeHeight="251661312" behindDoc="0" locked="0" layoutInCell="1" allowOverlap="1" wp14:anchorId="76B14D75" wp14:editId="469F595F">
                <wp:simplePos x="0" y="0"/>
                <wp:positionH relativeFrom="margin">
                  <wp:align>right</wp:align>
                </wp:positionH>
                <wp:positionV relativeFrom="paragraph">
                  <wp:posOffset>327025</wp:posOffset>
                </wp:positionV>
                <wp:extent cx="5715000" cy="1924050"/>
                <wp:effectExtent l="0" t="0" r="19050" b="1905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1924050"/>
                        </a:xfrm>
                        <a:prstGeom prst="rect">
                          <a:avLst/>
                        </a:prstGeom>
                        <a:solidFill>
                          <a:srgbClr val="FFFFFF"/>
                        </a:solidFill>
                        <a:ln w="9525">
                          <a:solidFill>
                            <a:srgbClr val="000000"/>
                          </a:solidFill>
                          <a:miter lim="800000"/>
                          <a:headEnd/>
                          <a:tailEnd/>
                        </a:ln>
                      </wps:spPr>
                      <wps:txbx>
                        <w:txbxContent>
                          <w:p w14:paraId="3D15F9B1" w14:textId="7F3BA823" w:rsidR="008B6042" w:rsidRDefault="008B6042" w:rsidP="0094249D">
                            <w:r>
                              <w:t>If a NB-IoT UE detects NPDCCH with DCI Format N</w:t>
                            </w:r>
                            <w:r>
                              <w:rPr>
                                <w:rFonts w:hint="eastAsia"/>
                              </w:rPr>
                              <w:t>1</w:t>
                            </w:r>
                            <w:r>
                              <w:t xml:space="preserve"> ending in subframe </w:t>
                            </w:r>
                            <w:r>
                              <w:rPr>
                                <w:i/>
                              </w:rPr>
                              <w:t>n</w:t>
                            </w:r>
                            <w:r>
                              <w:t xml:space="preserve">, and if the corresponding NPDSCH transmission starts from </w:t>
                            </w:r>
                            <w:r>
                              <w:rPr>
                                <w:i/>
                              </w:rPr>
                              <w:t>n+k,</w:t>
                            </w:r>
                            <w:r>
                              <w:t xml:space="preserve"> and </w:t>
                            </w:r>
                          </w:p>
                          <w:p w14:paraId="0F18D7FE" w14:textId="77777777" w:rsidR="008B6042" w:rsidRDefault="008B6042" w:rsidP="0094249D">
                            <w:pPr>
                              <w:pStyle w:val="B1"/>
                              <w:rPr>
                                <w:lang w:eastAsia="zh-CN"/>
                              </w:rPr>
                            </w:pPr>
                            <w:r>
                              <w:t>-</w:t>
                            </w:r>
                            <w:r>
                              <w:tab/>
                            </w:r>
                            <w:r>
                              <w:rPr>
                                <w:rFonts w:eastAsiaTheme="minorEastAsia"/>
                                <w:lang w:eastAsia="zh-CN"/>
                              </w:rPr>
                              <w:t>[</w:t>
                            </w:r>
                            <w:r>
                              <w:rPr>
                                <w:rFonts w:eastAsiaTheme="minorEastAsia"/>
                                <w:color w:val="FF0000"/>
                                <w:lang w:eastAsia="zh-CN"/>
                              </w:rPr>
                              <w:t>case 5: NPUSCH format 2 in response to DCI format N1</w:t>
                            </w:r>
                            <w:r>
                              <w:rPr>
                                <w:rFonts w:eastAsiaTheme="minorEastAsia"/>
                                <w:lang w:eastAsia="zh-CN"/>
                              </w:rPr>
                              <w:t xml:space="preserve">] </w:t>
                            </w:r>
                            <w:r>
                              <w:t xml:space="preserve">for FDD, if the corresponding NPUSCH </w:t>
                            </w:r>
                            <w:r>
                              <w:rPr>
                                <w:rFonts w:hint="eastAsia"/>
                              </w:rPr>
                              <w:t xml:space="preserve">format 2 </w:t>
                            </w:r>
                            <w:r>
                              <w:t xml:space="preserve">transmission starts from </w:t>
                            </w:r>
                            <w:r>
                              <w:rPr>
                                <w:rFonts w:hint="eastAsia"/>
                                <w:lang w:eastAsia="zh-CN"/>
                              </w:rPr>
                              <w:t xml:space="preserve">subframe </w:t>
                            </w:r>
                            <w:r>
                              <w:rPr>
                                <w:i/>
                              </w:rPr>
                              <w:t>n+m</w:t>
                            </w:r>
                            <w:r>
                              <w:t xml:space="preserve"> the UE is not required to monitor NPDCCH in any subframe starting from subframe </w:t>
                            </w:r>
                            <w:r>
                              <w:rPr>
                                <w:i/>
                              </w:rPr>
                              <w:t>n+ k</w:t>
                            </w:r>
                            <w:r>
                              <w:t xml:space="preserve"> to </w:t>
                            </w:r>
                            <w:r w:rsidRPr="00D24347">
                              <w:t xml:space="preserve">subframe </w:t>
                            </w:r>
                            <w:r w:rsidRPr="00D24347">
                              <w:rPr>
                                <w:i/>
                              </w:rPr>
                              <w:t>n+m-1</w:t>
                            </w:r>
                            <w:r w:rsidRPr="00D24347">
                              <w:t>.</w:t>
                            </w:r>
                            <w:r>
                              <w:rPr>
                                <w:lang w:eastAsia="zh-CN"/>
                              </w:rPr>
                              <w:t xml:space="preserve"> </w:t>
                            </w:r>
                          </w:p>
                          <w:p w14:paraId="4722D2D6" w14:textId="77777777" w:rsidR="008B6042" w:rsidRDefault="008B6042" w:rsidP="0094249D">
                            <w:pPr>
                              <w:pStyle w:val="B1"/>
                              <w:rPr>
                                <w:lang w:eastAsia="zh-CN"/>
                              </w:rPr>
                            </w:pPr>
                            <w:r>
                              <w:t>-</w:t>
                            </w:r>
                            <w:r>
                              <w:tab/>
                              <w:t xml:space="preserve">for TDD, if the corresponding NPUSCH </w:t>
                            </w:r>
                            <w:r>
                              <w:rPr>
                                <w:rFonts w:hint="eastAsia"/>
                              </w:rPr>
                              <w:t xml:space="preserve">format 2 </w:t>
                            </w:r>
                            <w:r>
                              <w:t xml:space="preserve">transmission ends in </w:t>
                            </w:r>
                            <w:r>
                              <w:rPr>
                                <w:rFonts w:hint="eastAsia"/>
                                <w:lang w:eastAsia="zh-CN"/>
                              </w:rPr>
                              <w:t xml:space="preserve">subframe </w:t>
                            </w:r>
                            <w:r>
                              <w:rPr>
                                <w:i/>
                              </w:rPr>
                              <w:t>n+m</w:t>
                            </w:r>
                            <w:r>
                              <w:t xml:space="preserve"> the UE is not required to monitor NPDCCH in any subframe starting from subframe </w:t>
                            </w:r>
                            <w:r>
                              <w:rPr>
                                <w:i/>
                              </w:rPr>
                              <w:t>n+ k</w:t>
                            </w:r>
                            <w:r>
                              <w:t xml:space="preserve"> to subframe </w:t>
                            </w:r>
                            <w:r>
                              <w:rPr>
                                <w:i/>
                              </w:rPr>
                              <w:t>n+m-1</w:t>
                            </w:r>
                            <w:r>
                              <w:t>.</w:t>
                            </w:r>
                          </w:p>
                          <w:p w14:paraId="1DFF31FD" w14:textId="77777777" w:rsidR="008B6042" w:rsidRDefault="008B6042" w:rsidP="0094249D">
                            <w:r>
                              <w:t>If a NB-IoT UE detects NPDCCH with DCI Format N</w:t>
                            </w:r>
                            <w:r>
                              <w:rPr>
                                <w:rFonts w:hint="eastAsia"/>
                              </w:rPr>
                              <w:t>1</w:t>
                            </w:r>
                            <w:r>
                              <w:t xml:space="preserve"> </w:t>
                            </w:r>
                            <w:r>
                              <w:rPr>
                                <w:rFonts w:hint="eastAsia"/>
                                <w:lang w:eastAsia="zh-CN"/>
                              </w:rPr>
                              <w:t xml:space="preserve">for </w:t>
                            </w:r>
                            <w:r>
                              <w:rPr>
                                <w:lang w:eastAsia="zh-CN"/>
                              </w:rPr>
                              <w:t>"</w:t>
                            </w:r>
                            <w:r>
                              <w:rPr>
                                <w:rFonts w:hint="eastAsia"/>
                                <w:lang w:eastAsia="zh-CN"/>
                              </w:rPr>
                              <w:t>PDCCH order</w:t>
                            </w:r>
                            <w:r>
                              <w:rPr>
                                <w:lang w:eastAsia="zh-CN"/>
                              </w:rPr>
                              <w:t>"</w:t>
                            </w:r>
                            <w:r>
                              <w:rPr>
                                <w:rFonts w:hint="eastAsia"/>
                                <w:lang w:eastAsia="zh-CN"/>
                              </w:rPr>
                              <w:t xml:space="preserve"> </w:t>
                            </w:r>
                            <w:r>
                              <w:t xml:space="preserve">ending in subframe </w:t>
                            </w:r>
                            <w:r>
                              <w:rPr>
                                <w:i/>
                              </w:rPr>
                              <w:t>n</w:t>
                            </w:r>
                            <w:r>
                              <w:t xml:space="preserve">, and </w:t>
                            </w:r>
                          </w:p>
                          <w:p w14:paraId="2C05B74A" w14:textId="46CE9BCB" w:rsidR="008B6042" w:rsidRDefault="008B6042" w:rsidP="0094249D">
                            <w:r>
                              <w:t>-</w:t>
                            </w:r>
                            <w:r>
                              <w:tab/>
                            </w:r>
                            <w:r>
                              <w:rPr>
                                <w:rFonts w:eastAsiaTheme="minorEastAsia"/>
                                <w:lang w:eastAsia="zh-CN"/>
                              </w:rPr>
                              <w:t>[</w:t>
                            </w:r>
                            <w:r>
                              <w:rPr>
                                <w:rFonts w:eastAsiaTheme="minorEastAsia"/>
                                <w:color w:val="FF0000"/>
                                <w:lang w:eastAsia="zh-CN"/>
                              </w:rPr>
                              <w:t>case 6: NPRACH in response to PDCCH order</w:t>
                            </w:r>
                            <w:r>
                              <w:rPr>
                                <w:rFonts w:eastAsiaTheme="minorEastAsia"/>
                                <w:lang w:eastAsia="zh-CN"/>
                              </w:rPr>
                              <w:t xml:space="preserve">] </w:t>
                            </w:r>
                            <w:r>
                              <w:t>for FDD, if the corresponding NP</w:t>
                            </w:r>
                            <w:r>
                              <w:rPr>
                                <w:rFonts w:hint="eastAsia"/>
                                <w:lang w:eastAsia="zh-CN"/>
                              </w:rPr>
                              <w:t>RACH</w:t>
                            </w:r>
                            <w:r>
                              <w:rPr>
                                <w:rFonts w:hint="eastAsia"/>
                              </w:rPr>
                              <w:t xml:space="preserve"> </w:t>
                            </w:r>
                            <w:r>
                              <w:t xml:space="preserve">transmission starts from </w:t>
                            </w:r>
                            <w:r>
                              <w:rPr>
                                <w:rFonts w:hint="eastAsia"/>
                                <w:lang w:eastAsia="zh-CN"/>
                              </w:rPr>
                              <w:t xml:space="preserve">subframe </w:t>
                            </w:r>
                            <w:r>
                              <w:rPr>
                                <w:i/>
                              </w:rPr>
                              <w:t>n+k</w:t>
                            </w:r>
                            <w:r>
                              <w:t xml:space="preserve">, the UE is not required to monitor NPDCCH in any subframe starting from subframe </w:t>
                            </w:r>
                            <w:r>
                              <w:rPr>
                                <w:i/>
                              </w:rPr>
                              <w:t xml:space="preserve">n+1 </w:t>
                            </w:r>
                            <w:r>
                              <w:t xml:space="preserve">to </w:t>
                            </w:r>
                            <w:r w:rsidRPr="00D24347">
                              <w:t xml:space="preserve">subframe </w:t>
                            </w:r>
                            <w:r w:rsidRPr="00D24347">
                              <w:rPr>
                                <w:i/>
                              </w:rPr>
                              <w:t>n+k-1</w:t>
                            </w:r>
                            <w:r w:rsidRPr="00D24347">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6B14D75" id="_x0000_s1028" type="#_x0000_t202" style="position:absolute;margin-left:398.8pt;margin-top:25.75pt;width:450pt;height:151.5pt;z-index:251661312;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">
                <v:textbox>
                  <w:txbxContent>
                    <w:p w14:paraId="3D15F9B1" w14:textId="7F3BA823" w:rsidR="008B6042" w:rsidRDefault="008B6042" w:rsidP="0094249D">
                      <w:r>
                        <w:t>If a NB-IoT UE detects NPDCCH with DCI Format N</w:t>
                      </w:r>
                      <w:r>
                        <w:rPr>
                          <w:rFonts w:hint="eastAsia"/>
                        </w:rPr>
                        <w:t>1</w:t>
                      </w:r>
                      <w:r>
                        <w:t xml:space="preserve"> ending in subframe </w:t>
                      </w:r>
                      <w:r>
                        <w:rPr>
                          <w:i/>
                        </w:rPr>
                        <w:t>n</w:t>
                      </w:r>
                      <w:r>
                        <w:t xml:space="preserve">, and if the corresponding NPDSCH transmission starts from </w:t>
                      </w:r>
                      <w:r>
                        <w:rPr>
                          <w:i/>
                        </w:rPr>
                        <w:t>n+k,</w:t>
                      </w:r>
                      <w:r>
                        <w:t xml:space="preserve"> and </w:t>
                      </w:r>
                    </w:p>
                    <w:p w14:paraId="0F18D7FE" w14:textId="77777777" w:rsidR="008B6042" w:rsidRDefault="008B6042" w:rsidP="0094249D">
                      <w:pPr>
                        <w:pStyle w:val="B1"/>
                        <w:rPr>
                          <w:lang w:eastAsia="zh-CN"/>
                        </w:rPr>
                      </w:pPr>
                      <w:r>
                        <w:t>-</w:t>
                      </w:r>
                      <w:r>
                        <w:tab/>
                      </w:r>
                      <w:r>
                        <w:rPr>
                          <w:rFonts w:eastAsiaTheme="minorEastAsia"/>
                          <w:lang w:eastAsia="zh-CN"/>
                        </w:rPr>
                        <w:t>[</w:t>
                      </w:r>
                      <w:r>
                        <w:rPr>
                          <w:rFonts w:eastAsiaTheme="minorEastAsia"/>
                          <w:color w:val="FF0000"/>
                          <w:lang w:eastAsia="zh-CN"/>
                        </w:rPr>
                        <w:t>case 5: NPUSCH format 2 in response to DCI format N1</w:t>
                      </w:r>
                      <w:r>
                        <w:rPr>
                          <w:rFonts w:eastAsiaTheme="minorEastAsia"/>
                          <w:lang w:eastAsia="zh-CN"/>
                        </w:rPr>
                        <w:t xml:space="preserve">] </w:t>
                      </w:r>
                      <w:r>
                        <w:t xml:space="preserve">for FDD, if the corresponding NPUSCH </w:t>
                      </w:r>
                      <w:r>
                        <w:rPr>
                          <w:rFonts w:hint="eastAsia"/>
                        </w:rPr>
                        <w:t xml:space="preserve">format 2 </w:t>
                      </w:r>
                      <w:r>
                        <w:t xml:space="preserve">transmission starts from </w:t>
                      </w:r>
                      <w:r>
                        <w:rPr>
                          <w:rFonts w:hint="eastAsia"/>
                          <w:lang w:eastAsia="zh-CN"/>
                        </w:rPr>
                        <w:t xml:space="preserve">subframe </w:t>
                      </w:r>
                      <w:r>
                        <w:rPr>
                          <w:i/>
                        </w:rPr>
                        <w:t>n+m</w:t>
                      </w:r>
                      <w:r>
                        <w:t xml:space="preserve"> the UE is not required to monitor NPDCCH in any subframe starting from subframe </w:t>
                      </w:r>
                      <w:r>
                        <w:rPr>
                          <w:i/>
                        </w:rPr>
                        <w:t>n+ k</w:t>
                      </w:r>
                      <w:r>
                        <w:t xml:space="preserve"> to </w:t>
                      </w:r>
                      <w:r w:rsidRPr="00D24347">
                        <w:t xml:space="preserve">subframe </w:t>
                      </w:r>
                      <w:r w:rsidRPr="00D24347">
                        <w:rPr>
                          <w:i/>
                        </w:rPr>
                        <w:t>n+m-1</w:t>
                      </w:r>
                      <w:r w:rsidRPr="00D24347">
                        <w:t>.</w:t>
                      </w:r>
                      <w:r>
                        <w:rPr>
                          <w:lang w:eastAsia="zh-CN"/>
                        </w:rPr>
                        <w:t xml:space="preserve"> </w:t>
                      </w:r>
                    </w:p>
                    <w:p w14:paraId="4722D2D6" w14:textId="77777777" w:rsidR="008B6042" w:rsidRDefault="008B6042" w:rsidP="0094249D">
                      <w:pPr>
                        <w:pStyle w:val="B1"/>
                        <w:rPr>
                          <w:lang w:eastAsia="zh-CN"/>
                        </w:rPr>
                      </w:pPr>
                      <w:r>
                        <w:t>-</w:t>
                      </w:r>
                      <w:r>
                        <w:tab/>
                        <w:t xml:space="preserve">for TDD, if the corresponding NPUSCH </w:t>
                      </w:r>
                      <w:r>
                        <w:rPr>
                          <w:rFonts w:hint="eastAsia"/>
                        </w:rPr>
                        <w:t xml:space="preserve">format 2 </w:t>
                      </w:r>
                      <w:r>
                        <w:t xml:space="preserve">transmission ends in </w:t>
                      </w:r>
                      <w:r>
                        <w:rPr>
                          <w:rFonts w:hint="eastAsia"/>
                          <w:lang w:eastAsia="zh-CN"/>
                        </w:rPr>
                        <w:t xml:space="preserve">subframe </w:t>
                      </w:r>
                      <w:r>
                        <w:rPr>
                          <w:i/>
                        </w:rPr>
                        <w:t>n+m</w:t>
                      </w:r>
                      <w:r>
                        <w:t xml:space="preserve"> the UE is not required to monitor NPDCCH in any subframe starting from subframe </w:t>
                      </w:r>
                      <w:r>
                        <w:rPr>
                          <w:i/>
                        </w:rPr>
                        <w:t>n+ k</w:t>
                      </w:r>
                      <w:r>
                        <w:t xml:space="preserve"> to subframe </w:t>
                      </w:r>
                      <w:r>
                        <w:rPr>
                          <w:i/>
                        </w:rPr>
                        <w:t>n+m-1</w:t>
                      </w:r>
                      <w:r>
                        <w:t>.</w:t>
                      </w:r>
                    </w:p>
                    <w:p w14:paraId="1DFF31FD" w14:textId="77777777" w:rsidR="008B6042" w:rsidRDefault="008B6042" w:rsidP="0094249D">
                      <w:r>
                        <w:t>If a NB-IoT UE detects NPDCCH with DCI Format N</w:t>
                      </w:r>
                      <w:r>
                        <w:rPr>
                          <w:rFonts w:hint="eastAsia"/>
                        </w:rPr>
                        <w:t>1</w:t>
                      </w:r>
                      <w:r>
                        <w:t xml:space="preserve"> </w:t>
                      </w:r>
                      <w:r>
                        <w:rPr>
                          <w:rFonts w:hint="eastAsia"/>
                          <w:lang w:eastAsia="zh-CN"/>
                        </w:rPr>
                        <w:t xml:space="preserve">for </w:t>
                      </w:r>
                      <w:r>
                        <w:rPr>
                          <w:lang w:eastAsia="zh-CN"/>
                        </w:rPr>
                        <w:t>"</w:t>
                      </w:r>
                      <w:r>
                        <w:rPr>
                          <w:rFonts w:hint="eastAsia"/>
                          <w:lang w:eastAsia="zh-CN"/>
                        </w:rPr>
                        <w:t>PDCCH order</w:t>
                      </w:r>
                      <w:r>
                        <w:rPr>
                          <w:lang w:eastAsia="zh-CN"/>
                        </w:rPr>
                        <w:t>"</w:t>
                      </w:r>
                      <w:r>
                        <w:rPr>
                          <w:rFonts w:hint="eastAsia"/>
                          <w:lang w:eastAsia="zh-CN"/>
                        </w:rPr>
                        <w:t xml:space="preserve"> </w:t>
                      </w:r>
                      <w:r>
                        <w:t xml:space="preserve">ending in subframe </w:t>
                      </w:r>
                      <w:r>
                        <w:rPr>
                          <w:i/>
                        </w:rPr>
                        <w:t>n</w:t>
                      </w:r>
                      <w:r>
                        <w:t xml:space="preserve">, and </w:t>
                      </w:r>
                    </w:p>
                    <w:p w14:paraId="2C05B74A" w14:textId="46CE9BCB" w:rsidR="008B6042" w:rsidRDefault="008B6042" w:rsidP="0094249D">
                      <w:r>
                        <w:t>-</w:t>
                      </w:r>
                      <w:r>
                        <w:tab/>
                      </w:r>
                      <w:r>
                        <w:rPr>
                          <w:rFonts w:eastAsiaTheme="minorEastAsia"/>
                          <w:lang w:eastAsia="zh-CN"/>
                        </w:rPr>
                        <w:t>[</w:t>
                      </w:r>
                      <w:r>
                        <w:rPr>
                          <w:rFonts w:eastAsiaTheme="minorEastAsia"/>
                          <w:color w:val="FF0000"/>
                          <w:lang w:eastAsia="zh-CN"/>
                        </w:rPr>
                        <w:t>case 6: NPRACH in response to PDCCH order</w:t>
                      </w:r>
                      <w:r>
                        <w:rPr>
                          <w:rFonts w:eastAsiaTheme="minorEastAsia"/>
                          <w:lang w:eastAsia="zh-CN"/>
                        </w:rPr>
                        <w:t xml:space="preserve">] </w:t>
                      </w:r>
                      <w:r>
                        <w:t>for FDD, if the corresponding NP</w:t>
                      </w:r>
                      <w:r>
                        <w:rPr>
                          <w:rFonts w:hint="eastAsia"/>
                          <w:lang w:eastAsia="zh-CN"/>
                        </w:rPr>
                        <w:t>RACH</w:t>
                      </w:r>
                      <w:r>
                        <w:rPr>
                          <w:rFonts w:hint="eastAsia"/>
                        </w:rPr>
                        <w:t xml:space="preserve"> </w:t>
                      </w:r>
                      <w:r>
                        <w:t xml:space="preserve">transmission starts from </w:t>
                      </w:r>
                      <w:r>
                        <w:rPr>
                          <w:rFonts w:hint="eastAsia"/>
                          <w:lang w:eastAsia="zh-CN"/>
                        </w:rPr>
                        <w:t xml:space="preserve">subframe </w:t>
                      </w:r>
                      <w:r>
                        <w:rPr>
                          <w:i/>
                        </w:rPr>
                        <w:t>n+k</w:t>
                      </w:r>
                      <w:r>
                        <w:t xml:space="preserve">, the UE is not required to monitor NPDCCH in any subframe starting from subframe </w:t>
                      </w:r>
                      <w:r>
                        <w:rPr>
                          <w:i/>
                        </w:rPr>
                        <w:t xml:space="preserve">n+1 </w:t>
                      </w:r>
                      <w:r>
                        <w:t xml:space="preserve">to </w:t>
                      </w:r>
                      <w:r w:rsidRPr="00D24347">
                        <w:t xml:space="preserve">subframe </w:t>
                      </w:r>
                      <w:r w:rsidRPr="00D24347">
                        <w:rPr>
                          <w:i/>
                        </w:rPr>
                        <w:t>n+k-1</w:t>
                      </w:r>
                      <w:r w:rsidRPr="00D24347">
                        <w:t>.</w:t>
                      </w:r>
                    </w:p>
                  </w:txbxContent>
                </v:textbox>
                <w10:wrap type="square" anchorx="margin"/>
              </v:shape>
            </w:pict>
          </mc:Fallback>
        </mc:AlternateContent>
      </w:r>
      <w:r w:rsidR="0094249D">
        <w:rPr>
          <w:u w:val="single"/>
          <w:lang w:eastAsia="zh-CN"/>
        </w:rPr>
        <w:t xml:space="preserve">Current </w:t>
      </w:r>
      <w:r w:rsidR="0094249D" w:rsidRPr="002446A9">
        <w:rPr>
          <w:u w:val="single"/>
          <w:lang w:eastAsia="zh-CN"/>
        </w:rPr>
        <w:t xml:space="preserve">Spec for Case </w:t>
      </w:r>
      <w:r w:rsidR="0094249D">
        <w:rPr>
          <w:u w:val="single"/>
          <w:lang w:eastAsia="zh-CN"/>
        </w:rPr>
        <w:t>5</w:t>
      </w:r>
      <w:r w:rsidR="0094249D" w:rsidRPr="002446A9">
        <w:rPr>
          <w:u w:val="single"/>
          <w:lang w:eastAsia="zh-CN"/>
        </w:rPr>
        <w:t xml:space="preserve"> – </w:t>
      </w:r>
      <w:r w:rsidR="0094249D">
        <w:rPr>
          <w:u w:val="single"/>
          <w:lang w:eastAsia="zh-CN"/>
        </w:rPr>
        <w:t>6</w:t>
      </w:r>
    </w:p>
    <w:p w14:paraId="37F4B5CE" w14:textId="78E97D4D" w:rsidR="0094249D" w:rsidRDefault="0094249D" w:rsidP="00A540CB">
      <w:pPr>
        <w:rPr>
          <w:iCs/>
        </w:rPr>
      </w:pPr>
    </w:p>
    <w:p w14:paraId="786096DF" w14:textId="476AB766" w:rsidR="0094249D" w:rsidRDefault="0094249D" w:rsidP="0094249D">
      <w:pPr>
        <w:rPr>
          <w:iCs/>
        </w:rPr>
      </w:pPr>
      <w:r>
        <w:rPr>
          <w:iCs/>
        </w:rPr>
        <w:t xml:space="preserve">In case 5, the UE receives NPDSCH starting from DL subframe </w:t>
      </w:r>
      <w:r w:rsidRPr="001A7C01">
        <w:rPr>
          <w:i/>
        </w:rPr>
        <w:t>n+k</w:t>
      </w:r>
      <w:r>
        <w:rPr>
          <w:iCs/>
        </w:rPr>
        <w:t xml:space="preserve"> and then </w:t>
      </w:r>
      <w:proofErr w:type="gramStart"/>
      <w:r>
        <w:rPr>
          <w:iCs/>
        </w:rPr>
        <w:t>has to</w:t>
      </w:r>
      <w:proofErr w:type="gramEnd"/>
      <w:r>
        <w:rPr>
          <w:iCs/>
        </w:rPr>
        <w:t xml:space="preserve"> transmit NPUSCH format 2 starting in the UL subframe that coincides with DL </w:t>
      </w:r>
      <w:r w:rsidRPr="00AB3193">
        <w:rPr>
          <w:rFonts w:hint="eastAsia"/>
          <w:lang w:eastAsia="zh-CN"/>
        </w:rPr>
        <w:t xml:space="preserve">subframe </w:t>
      </w:r>
      <w:r w:rsidRPr="00AB3193">
        <w:rPr>
          <w:i/>
        </w:rPr>
        <w:t>n+m</w:t>
      </w:r>
      <w:r>
        <w:rPr>
          <w:iCs/>
        </w:rPr>
        <w:t xml:space="preserve">. The UE is not expected to monitor NPDCCH between DL subframes </w:t>
      </w:r>
      <w:r w:rsidRPr="002E15CE">
        <w:rPr>
          <w:i/>
        </w:rPr>
        <w:t>n</w:t>
      </w:r>
      <w:r>
        <w:rPr>
          <w:iCs/>
        </w:rPr>
        <w:t>+</w:t>
      </w:r>
      <w:r w:rsidRPr="004C0DE6">
        <w:rPr>
          <w:i/>
        </w:rPr>
        <w:t>k</w:t>
      </w:r>
      <w:r>
        <w:rPr>
          <w:iCs/>
        </w:rPr>
        <w:t xml:space="preserve"> and DL subframe </w:t>
      </w:r>
      <w:r w:rsidRPr="005A1EA2">
        <w:rPr>
          <w:i/>
        </w:rPr>
        <w:t>n+</w:t>
      </w:r>
      <w:r>
        <w:rPr>
          <w:i/>
        </w:rPr>
        <w:t>m</w:t>
      </w:r>
      <w:r w:rsidRPr="005A1EA2">
        <w:rPr>
          <w:i/>
        </w:rPr>
        <w:t>-</w:t>
      </w:r>
      <w:r>
        <w:rPr>
          <w:i/>
        </w:rPr>
        <w:t>1</w:t>
      </w:r>
      <w:r>
        <w:rPr>
          <w:iCs/>
        </w:rPr>
        <w:t xml:space="preserve">. In IoT NTN, the NPUSCH transmission shall be delayed by </w:t>
      </w:r>
      <w:r>
        <w:rPr>
          <w:i/>
        </w:rPr>
        <w:t>Koffset</w:t>
      </w:r>
      <w:r>
        <w:rPr>
          <w:iCs/>
        </w:rPr>
        <w:t xml:space="preserve"> and so shall start instead at the UL subframe that coincides with DL subframe (</w:t>
      </w:r>
      <w:r w:rsidRPr="00805778">
        <w:rPr>
          <w:i/>
        </w:rPr>
        <w:t>n+</w:t>
      </w:r>
      <w:r>
        <w:rPr>
          <w:i/>
        </w:rPr>
        <w:t>m+Koffset-</w:t>
      </w:r>
      <w:r w:rsidR="00A337E5" w:rsidRPr="00A337E5">
        <w:rPr>
          <w:i/>
        </w:rPr>
        <w:t xml:space="preserve"> </w:t>
      </w:r>
      <w:r w:rsidR="00A337E5">
        <w:rPr>
          <w:i/>
        </w:rPr>
        <w:t>S</w:t>
      </w:r>
      <w:r w:rsidR="00A337E5" w:rsidRPr="00A540CB">
        <w:rPr>
          <w:i/>
          <w:vertAlign w:val="subscript"/>
        </w:rPr>
        <w:t>TA</w:t>
      </w:r>
      <w:r>
        <w:rPr>
          <w:i/>
        </w:rPr>
        <w:t>)</w:t>
      </w:r>
      <w:r>
        <w:rPr>
          <w:iCs/>
        </w:rPr>
        <w:t xml:space="preserve"> once</w:t>
      </w:r>
      <w:r w:rsidRPr="005D68B7">
        <w:rPr>
          <w:iCs/>
        </w:rPr>
        <w:t xml:space="preserve"> </w:t>
      </w:r>
      <w:r>
        <w:rPr>
          <w:iCs/>
        </w:rPr>
        <w:t xml:space="preserve">the NPUSCH is timing advanced. </w:t>
      </w:r>
      <w:r w:rsidR="00A337E5">
        <w:rPr>
          <w:iCs/>
        </w:rPr>
        <w:t xml:space="preserve">Therefore, the DL subframes in which both the eNB and UE expect restricted NPDCCH monitoring are: </w:t>
      </w:r>
      <w:r>
        <w:rPr>
          <w:iCs/>
        </w:rPr>
        <w:t xml:space="preserve"> subframe (</w:t>
      </w:r>
      <w:r w:rsidRPr="00805778">
        <w:rPr>
          <w:i/>
        </w:rPr>
        <w:t>n+</w:t>
      </w:r>
      <w:r w:rsidRPr="00AB3193">
        <w:rPr>
          <w:i/>
        </w:rPr>
        <w:t>k</w:t>
      </w:r>
      <w:r>
        <w:rPr>
          <w:iCs/>
        </w:rPr>
        <w:t>) to subframe (</w:t>
      </w:r>
      <w:r w:rsidRPr="00805778">
        <w:rPr>
          <w:i/>
        </w:rPr>
        <w:t>n+</w:t>
      </w:r>
      <w:r>
        <w:rPr>
          <w:i/>
        </w:rPr>
        <w:t>m+Koffset</w:t>
      </w:r>
      <w:r>
        <w:rPr>
          <w:iCs/>
        </w:rPr>
        <w:t xml:space="preserve"> – </w:t>
      </w:r>
      <w:r w:rsidR="00A337E5">
        <w:rPr>
          <w:i/>
        </w:rPr>
        <w:t>S</w:t>
      </w:r>
      <w:r w:rsidR="00A337E5" w:rsidRPr="00A540CB">
        <w:rPr>
          <w:i/>
          <w:vertAlign w:val="subscript"/>
        </w:rPr>
        <w:t>TA</w:t>
      </w:r>
      <w:r w:rsidR="00A337E5">
        <w:rPr>
          <w:iCs/>
        </w:rPr>
        <w:t xml:space="preserve"> </w:t>
      </w:r>
      <w:r>
        <w:rPr>
          <w:iCs/>
        </w:rPr>
        <w:t>-1).</w:t>
      </w:r>
    </w:p>
    <w:p w14:paraId="193029A3" w14:textId="67BA1366" w:rsidR="0094249D" w:rsidRDefault="0094249D" w:rsidP="00A540CB">
      <w:pPr>
        <w:rPr>
          <w:iCs/>
        </w:rPr>
      </w:pPr>
    </w:p>
    <w:p w14:paraId="18E25BB0" w14:textId="78E28349" w:rsidR="00A337E5" w:rsidRDefault="00A337E5" w:rsidP="00A337E5">
      <w:pPr>
        <w:rPr>
          <w:iCs/>
        </w:rPr>
      </w:pPr>
      <w:r>
        <w:rPr>
          <w:iCs/>
        </w:rPr>
        <w:t xml:space="preserve">In case 6, the UE receives a NPDCCH order to RACH ending in DL subframe </w:t>
      </w:r>
      <w:r w:rsidRPr="006167A7">
        <w:rPr>
          <w:i/>
        </w:rPr>
        <w:t>n</w:t>
      </w:r>
      <w:r>
        <w:rPr>
          <w:iCs/>
        </w:rPr>
        <w:t xml:space="preserve"> and the corresponding NPRACH should start from the UL subframe that coincides with DL subframe </w:t>
      </w:r>
      <w:r w:rsidRPr="001A7C01">
        <w:rPr>
          <w:i/>
        </w:rPr>
        <w:t>n+k</w:t>
      </w:r>
      <w:r>
        <w:rPr>
          <w:iCs/>
        </w:rPr>
        <w:t xml:space="preserve">. The UE is not expected to monitor NPDCCH in DL subframes </w:t>
      </w:r>
      <w:r w:rsidRPr="002E15CE">
        <w:rPr>
          <w:i/>
        </w:rPr>
        <w:t>n</w:t>
      </w:r>
      <w:r>
        <w:rPr>
          <w:iCs/>
        </w:rPr>
        <w:t>+</w:t>
      </w:r>
      <w:r>
        <w:rPr>
          <w:i/>
        </w:rPr>
        <w:t>1</w:t>
      </w:r>
      <w:r>
        <w:rPr>
          <w:iCs/>
        </w:rPr>
        <w:t xml:space="preserve"> to DL subframe </w:t>
      </w:r>
      <w:r w:rsidRPr="005A1EA2">
        <w:rPr>
          <w:i/>
        </w:rPr>
        <w:t>n+</w:t>
      </w:r>
      <w:r>
        <w:rPr>
          <w:i/>
        </w:rPr>
        <w:t>k</w:t>
      </w:r>
      <w:r w:rsidRPr="005A1EA2">
        <w:rPr>
          <w:i/>
        </w:rPr>
        <w:t>-</w:t>
      </w:r>
      <w:r>
        <w:rPr>
          <w:i/>
        </w:rPr>
        <w:t>1</w:t>
      </w:r>
      <w:r>
        <w:rPr>
          <w:iCs/>
        </w:rPr>
        <w:t xml:space="preserve">. In IoT NTN, the NPRACH transmission shall be delayed by </w:t>
      </w:r>
      <w:r>
        <w:rPr>
          <w:i/>
        </w:rPr>
        <w:t>Koffset</w:t>
      </w:r>
      <w:r>
        <w:rPr>
          <w:iCs/>
        </w:rPr>
        <w:t xml:space="preserve"> and so shall start instead from the UL subframe that coincides with DL subframe (</w:t>
      </w:r>
      <w:r w:rsidRPr="00805778">
        <w:rPr>
          <w:i/>
        </w:rPr>
        <w:t>n+</w:t>
      </w:r>
      <w:r>
        <w:rPr>
          <w:i/>
        </w:rPr>
        <w:t>k+Koffset-</w:t>
      </w:r>
      <w:r w:rsidRPr="00A337E5">
        <w:rPr>
          <w:i/>
        </w:rPr>
        <w:t xml:space="preserve"> </w:t>
      </w:r>
      <w:r>
        <w:rPr>
          <w:i/>
        </w:rPr>
        <w:t>S</w:t>
      </w:r>
      <w:r w:rsidRPr="00A540CB">
        <w:rPr>
          <w:i/>
          <w:vertAlign w:val="subscript"/>
        </w:rPr>
        <w:t>TA</w:t>
      </w:r>
      <w:r>
        <w:rPr>
          <w:i/>
        </w:rPr>
        <w:t>)</w:t>
      </w:r>
      <w:r>
        <w:rPr>
          <w:iCs/>
        </w:rPr>
        <w:t xml:space="preserve"> once</w:t>
      </w:r>
      <w:r w:rsidRPr="005D68B7">
        <w:rPr>
          <w:iCs/>
        </w:rPr>
        <w:t xml:space="preserve"> </w:t>
      </w:r>
      <w:r>
        <w:rPr>
          <w:iCs/>
        </w:rPr>
        <w:t>the NPRACH is timing advanced. Therefore, the DL subframes in which both the eNB and UE expect restricted NPDCCH monitoring are:  subframe (</w:t>
      </w:r>
      <w:r w:rsidRPr="00805778">
        <w:rPr>
          <w:i/>
        </w:rPr>
        <w:t>n+</w:t>
      </w:r>
      <w:r>
        <w:rPr>
          <w:i/>
        </w:rPr>
        <w:t>1</w:t>
      </w:r>
      <w:r>
        <w:rPr>
          <w:iCs/>
        </w:rPr>
        <w:t>) to subframe (</w:t>
      </w:r>
      <w:r w:rsidRPr="00805778">
        <w:rPr>
          <w:i/>
        </w:rPr>
        <w:t>n+</w:t>
      </w:r>
      <w:r>
        <w:rPr>
          <w:i/>
        </w:rPr>
        <w:t>k+Koffset</w:t>
      </w:r>
      <w:r>
        <w:rPr>
          <w:iCs/>
        </w:rPr>
        <w:t xml:space="preserve"> – </w:t>
      </w:r>
      <w:r>
        <w:rPr>
          <w:i/>
        </w:rPr>
        <w:t>S</w:t>
      </w:r>
      <w:r w:rsidRPr="00A540CB">
        <w:rPr>
          <w:i/>
          <w:vertAlign w:val="subscript"/>
        </w:rPr>
        <w:t>TA</w:t>
      </w:r>
      <w:r>
        <w:rPr>
          <w:iCs/>
        </w:rPr>
        <w:t xml:space="preserve"> -1).</w:t>
      </w:r>
    </w:p>
    <w:p w14:paraId="6887314E" w14:textId="515EE781" w:rsidR="0094249D" w:rsidRDefault="00D24347" w:rsidP="00A540CB">
      <w:pPr>
        <w:rPr>
          <w:iCs/>
        </w:rPr>
      </w:pPr>
      <w:r w:rsidRPr="0094249D">
        <w:rPr>
          <w:iCs/>
          <w:noProof/>
          <w:lang w:eastAsia="ja-JP"/>
        </w:rPr>
        <w:lastRenderedPageBreak/>
        <mc:AlternateContent>
          <mc:Choice Requires="wps">
            <w:drawing>
              <wp:anchor distT="45720" distB="45720" distL="114300" distR="114300" simplePos="0" relativeHeight="251665408" behindDoc="0" locked="0" layoutInCell="1" allowOverlap="1" wp14:anchorId="5FCEF4C4" wp14:editId="40E42817">
                <wp:simplePos x="0" y="0"/>
                <wp:positionH relativeFrom="margin">
                  <wp:align>right</wp:align>
                </wp:positionH>
                <wp:positionV relativeFrom="paragraph">
                  <wp:posOffset>226060</wp:posOffset>
                </wp:positionV>
                <wp:extent cx="5715000" cy="1404620"/>
                <wp:effectExtent l="0" t="0" r="19050" b="27940"/>
                <wp:wrapSquare wrapText="bothSides"/>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1404620"/>
                        </a:xfrm>
                        <a:prstGeom prst="rect">
                          <a:avLst/>
                        </a:prstGeom>
                        <a:solidFill>
                          <a:srgbClr val="FFFFFF"/>
                        </a:solidFill>
                        <a:ln w="9525">
                          <a:solidFill>
                            <a:srgbClr val="000000"/>
                          </a:solidFill>
                          <a:miter lim="800000"/>
                          <a:headEnd/>
                          <a:tailEnd/>
                        </a:ln>
                      </wps:spPr>
                      <wps:txbx>
                        <w:txbxContent>
                          <w:p w14:paraId="12681EC8" w14:textId="77777777" w:rsidR="008B6042" w:rsidRDefault="008B6042" w:rsidP="00D24347">
                            <w:r>
                              <w:t>If a NB-IoT UE detects NPDCCH with DCI Format N</w:t>
                            </w:r>
                            <w:r>
                              <w:rPr>
                                <w:rFonts w:hint="eastAsia"/>
                              </w:rPr>
                              <w:t>1</w:t>
                            </w:r>
                            <w:r>
                              <w:t xml:space="preserve"> ending in subframe </w:t>
                            </w:r>
                            <w:r>
                              <w:rPr>
                                <w:i/>
                              </w:rPr>
                              <w:t>n</w:t>
                            </w:r>
                            <w:r>
                              <w:t xml:space="preserve">, and if the corresponding NPDSCH transmission starts from </w:t>
                            </w:r>
                            <w:r>
                              <w:rPr>
                                <w:i/>
                              </w:rPr>
                              <w:t>n+k,</w:t>
                            </w:r>
                            <w:r>
                              <w:t xml:space="preserve"> and </w:t>
                            </w:r>
                          </w:p>
                          <w:p w14:paraId="3F718D56" w14:textId="4A063D7F" w:rsidR="008B6042" w:rsidRDefault="008B6042" w:rsidP="00D24347">
                            <w:pPr>
                              <w:pStyle w:val="B1"/>
                              <w:rPr>
                                <w:lang w:eastAsia="zh-CN"/>
                              </w:rPr>
                            </w:pPr>
                            <w:r>
                              <w:t>-</w:t>
                            </w:r>
                            <w:r>
                              <w:tab/>
                            </w:r>
                            <w:r>
                              <w:rPr>
                                <w:rFonts w:eastAsiaTheme="minorEastAsia"/>
                                <w:lang w:eastAsia="zh-CN"/>
                              </w:rPr>
                              <w:t>[</w:t>
                            </w:r>
                            <w:r>
                              <w:rPr>
                                <w:rFonts w:eastAsiaTheme="minorEastAsia"/>
                                <w:color w:val="FF0000"/>
                                <w:lang w:eastAsia="zh-CN"/>
                              </w:rPr>
                              <w:t>case 5: NPUSCH format 2 in response to DCI format N1</w:t>
                            </w:r>
                            <w:r>
                              <w:rPr>
                                <w:rFonts w:eastAsiaTheme="minorEastAsia"/>
                                <w:lang w:eastAsia="zh-CN"/>
                              </w:rPr>
                              <w:t xml:space="preserve">] </w:t>
                            </w:r>
                            <w:r>
                              <w:t xml:space="preserve">for FDD, if the corresponding NPUSCH </w:t>
                            </w:r>
                            <w:r>
                              <w:rPr>
                                <w:rFonts w:hint="eastAsia"/>
                              </w:rPr>
                              <w:t xml:space="preserve">format 2 </w:t>
                            </w:r>
                            <w:r>
                              <w:t xml:space="preserve">transmission starts from </w:t>
                            </w:r>
                            <w:r>
                              <w:rPr>
                                <w:rFonts w:hint="eastAsia"/>
                                <w:lang w:eastAsia="zh-CN"/>
                              </w:rPr>
                              <w:t xml:space="preserve">subframe </w:t>
                            </w:r>
                            <w:r>
                              <w:rPr>
                                <w:i/>
                              </w:rPr>
                              <w:t>n+m</w:t>
                            </w:r>
                            <w:r>
                              <w:t xml:space="preserve"> the UE is not required to monitor NPDCCH in any subframe starting from subframe </w:t>
                            </w:r>
                            <w:r>
                              <w:rPr>
                                <w:i/>
                              </w:rPr>
                              <w:t>n+ k</w:t>
                            </w:r>
                            <w:r>
                              <w:t xml:space="preserve"> to </w:t>
                            </w:r>
                            <w:r w:rsidRPr="00D24347">
                              <w:t xml:space="preserve">subframe </w:t>
                            </w:r>
                            <w:r w:rsidRPr="00D24347">
                              <w:rPr>
                                <w:i/>
                                <w:highlight w:val="yellow"/>
                              </w:rPr>
                              <w:t>n+m+Koffset</w:t>
                            </w:r>
                            <w:r w:rsidRPr="00D24347">
                              <w:rPr>
                                <w:iCs/>
                                <w:highlight w:val="yellow"/>
                              </w:rPr>
                              <w:t xml:space="preserve"> – </w:t>
                            </w:r>
                            <w:r w:rsidRPr="00D24347">
                              <w:rPr>
                                <w:i/>
                                <w:highlight w:val="yellow"/>
                              </w:rPr>
                              <w:t>S</w:t>
                            </w:r>
                            <w:r w:rsidRPr="00D24347">
                              <w:rPr>
                                <w:i/>
                                <w:highlight w:val="yellow"/>
                                <w:vertAlign w:val="subscript"/>
                              </w:rPr>
                              <w:t>TA</w:t>
                            </w:r>
                            <w:r w:rsidRPr="00D24347">
                              <w:rPr>
                                <w:iCs/>
                                <w:highlight w:val="yellow"/>
                              </w:rPr>
                              <w:t xml:space="preserve"> -1</w:t>
                            </w:r>
                            <w:r w:rsidRPr="00D24347">
                              <w:t>.</w:t>
                            </w:r>
                            <w:r>
                              <w:rPr>
                                <w:lang w:eastAsia="zh-CN"/>
                              </w:rPr>
                              <w:t xml:space="preserve"> </w:t>
                            </w:r>
                          </w:p>
                          <w:p w14:paraId="0247FC4E" w14:textId="77777777" w:rsidR="008B6042" w:rsidRDefault="008B6042" w:rsidP="00D24347">
                            <w:pPr>
                              <w:pStyle w:val="B1"/>
                              <w:rPr>
                                <w:lang w:eastAsia="zh-CN"/>
                              </w:rPr>
                            </w:pPr>
                            <w:r>
                              <w:t>-</w:t>
                            </w:r>
                            <w:r>
                              <w:tab/>
                              <w:t xml:space="preserve">for TDD, if the corresponding NPUSCH </w:t>
                            </w:r>
                            <w:r>
                              <w:rPr>
                                <w:rFonts w:hint="eastAsia"/>
                              </w:rPr>
                              <w:t xml:space="preserve">format 2 </w:t>
                            </w:r>
                            <w:r>
                              <w:t xml:space="preserve">transmission ends in </w:t>
                            </w:r>
                            <w:r>
                              <w:rPr>
                                <w:rFonts w:hint="eastAsia"/>
                                <w:lang w:eastAsia="zh-CN"/>
                              </w:rPr>
                              <w:t xml:space="preserve">subframe </w:t>
                            </w:r>
                            <w:r>
                              <w:rPr>
                                <w:i/>
                              </w:rPr>
                              <w:t>n+m</w:t>
                            </w:r>
                            <w:r>
                              <w:t xml:space="preserve"> the UE is not required to monitor NPDCCH in any subframe starting from subframe </w:t>
                            </w:r>
                            <w:r>
                              <w:rPr>
                                <w:i/>
                              </w:rPr>
                              <w:t>n+ k</w:t>
                            </w:r>
                            <w:r>
                              <w:t xml:space="preserve"> to subframe </w:t>
                            </w:r>
                            <w:r>
                              <w:rPr>
                                <w:i/>
                              </w:rPr>
                              <w:t>n+m-1</w:t>
                            </w:r>
                            <w:r>
                              <w:t>.</w:t>
                            </w:r>
                          </w:p>
                          <w:p w14:paraId="1EA6EA92" w14:textId="77777777" w:rsidR="008B6042" w:rsidRDefault="008B6042" w:rsidP="00D24347">
                            <w:r>
                              <w:t>If a NB-IoT UE detects NPDCCH with DCI Format N</w:t>
                            </w:r>
                            <w:r>
                              <w:rPr>
                                <w:rFonts w:hint="eastAsia"/>
                              </w:rPr>
                              <w:t>1</w:t>
                            </w:r>
                            <w:r>
                              <w:t xml:space="preserve"> </w:t>
                            </w:r>
                            <w:r>
                              <w:rPr>
                                <w:rFonts w:hint="eastAsia"/>
                                <w:lang w:eastAsia="zh-CN"/>
                              </w:rPr>
                              <w:t xml:space="preserve">for </w:t>
                            </w:r>
                            <w:r>
                              <w:rPr>
                                <w:lang w:eastAsia="zh-CN"/>
                              </w:rPr>
                              <w:t>"</w:t>
                            </w:r>
                            <w:r>
                              <w:rPr>
                                <w:rFonts w:hint="eastAsia"/>
                                <w:lang w:eastAsia="zh-CN"/>
                              </w:rPr>
                              <w:t>PDCCH order</w:t>
                            </w:r>
                            <w:r>
                              <w:rPr>
                                <w:lang w:eastAsia="zh-CN"/>
                              </w:rPr>
                              <w:t>"</w:t>
                            </w:r>
                            <w:r>
                              <w:rPr>
                                <w:rFonts w:hint="eastAsia"/>
                                <w:lang w:eastAsia="zh-CN"/>
                              </w:rPr>
                              <w:t xml:space="preserve"> </w:t>
                            </w:r>
                            <w:r>
                              <w:t xml:space="preserve">ending in subframe </w:t>
                            </w:r>
                            <w:r>
                              <w:rPr>
                                <w:i/>
                              </w:rPr>
                              <w:t>n</w:t>
                            </w:r>
                            <w:r>
                              <w:t xml:space="preserve">, and </w:t>
                            </w:r>
                          </w:p>
                          <w:p w14:paraId="0481994B" w14:textId="06B1E405" w:rsidR="008B6042" w:rsidRDefault="008B6042" w:rsidP="00D24347">
                            <w:r>
                              <w:t>-</w:t>
                            </w:r>
                            <w:r>
                              <w:tab/>
                            </w:r>
                            <w:r>
                              <w:rPr>
                                <w:rFonts w:eastAsiaTheme="minorEastAsia"/>
                                <w:lang w:eastAsia="zh-CN"/>
                              </w:rPr>
                              <w:t>[</w:t>
                            </w:r>
                            <w:r>
                              <w:rPr>
                                <w:rFonts w:eastAsiaTheme="minorEastAsia"/>
                                <w:color w:val="FF0000"/>
                                <w:lang w:eastAsia="zh-CN"/>
                              </w:rPr>
                              <w:t>case 6: NPRACH in response to PDCCH order</w:t>
                            </w:r>
                            <w:r>
                              <w:rPr>
                                <w:rFonts w:eastAsiaTheme="minorEastAsia"/>
                                <w:lang w:eastAsia="zh-CN"/>
                              </w:rPr>
                              <w:t xml:space="preserve">] </w:t>
                            </w:r>
                            <w:r>
                              <w:t>for FDD, if the corresponding NP</w:t>
                            </w:r>
                            <w:r>
                              <w:rPr>
                                <w:rFonts w:hint="eastAsia"/>
                                <w:lang w:eastAsia="zh-CN"/>
                              </w:rPr>
                              <w:t>RACH</w:t>
                            </w:r>
                            <w:r>
                              <w:rPr>
                                <w:rFonts w:hint="eastAsia"/>
                              </w:rPr>
                              <w:t xml:space="preserve"> </w:t>
                            </w:r>
                            <w:r>
                              <w:t xml:space="preserve">transmission starts from </w:t>
                            </w:r>
                            <w:r>
                              <w:rPr>
                                <w:rFonts w:hint="eastAsia"/>
                                <w:lang w:eastAsia="zh-CN"/>
                              </w:rPr>
                              <w:t xml:space="preserve">subframe </w:t>
                            </w:r>
                            <w:r>
                              <w:rPr>
                                <w:i/>
                              </w:rPr>
                              <w:t>n+k</w:t>
                            </w:r>
                            <w:r>
                              <w:t xml:space="preserve">, the UE is not required to monitor NPDCCH in any subframe starting from subframe </w:t>
                            </w:r>
                            <w:r>
                              <w:rPr>
                                <w:i/>
                              </w:rPr>
                              <w:t xml:space="preserve">n+1 </w:t>
                            </w:r>
                            <w:r>
                              <w:t xml:space="preserve">to </w:t>
                            </w:r>
                            <w:r w:rsidRPr="00D24347">
                              <w:t xml:space="preserve">subframe </w:t>
                            </w:r>
                            <w:r w:rsidRPr="00D24347">
                              <w:rPr>
                                <w:i/>
                                <w:highlight w:val="yellow"/>
                              </w:rPr>
                              <w:t>n+k+Koffset</w:t>
                            </w:r>
                            <w:r w:rsidRPr="00D24347">
                              <w:rPr>
                                <w:iCs/>
                                <w:highlight w:val="yellow"/>
                              </w:rPr>
                              <w:t xml:space="preserve"> – </w:t>
                            </w:r>
                            <w:r w:rsidRPr="00D24347">
                              <w:rPr>
                                <w:i/>
                                <w:highlight w:val="yellow"/>
                              </w:rPr>
                              <w:t>S</w:t>
                            </w:r>
                            <w:r w:rsidRPr="00D24347">
                              <w:rPr>
                                <w:i/>
                                <w:highlight w:val="yellow"/>
                                <w:vertAlign w:val="subscript"/>
                              </w:rPr>
                              <w:t>TA</w:t>
                            </w:r>
                            <w:r w:rsidRPr="00D24347">
                              <w:rPr>
                                <w:iCs/>
                                <w:highlight w:val="yellow"/>
                              </w:rPr>
                              <w:t xml:space="preserve"> -1</w:t>
                            </w:r>
                            <w:r w:rsidRPr="00D24347">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FCEF4C4" id="Text Box 5" o:spid="_x0000_s1029" type="#_x0000_t202" style="position:absolute;margin-left:398.8pt;margin-top:17.8pt;width:450pt;height:110.6pt;z-index:251665408;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">
                <v:textbox style="mso-fit-shape-to-text:t">
                  <w:txbxContent>
                    <w:p w14:paraId="12681EC8" w14:textId="77777777" w:rsidR="008B6042" w:rsidRDefault="008B6042" w:rsidP="00D24347">
                      <w:r>
                        <w:t>If a NB-IoT UE detects NPDCCH with DCI Format N</w:t>
                      </w:r>
                      <w:r>
                        <w:rPr>
                          <w:rFonts w:hint="eastAsia"/>
                        </w:rPr>
                        <w:t>1</w:t>
                      </w:r>
                      <w:r>
                        <w:t xml:space="preserve"> ending in subframe </w:t>
                      </w:r>
                      <w:r>
                        <w:rPr>
                          <w:i/>
                        </w:rPr>
                        <w:t>n</w:t>
                      </w:r>
                      <w:r>
                        <w:t xml:space="preserve">, and if the corresponding NPDSCH transmission starts from </w:t>
                      </w:r>
                      <w:r>
                        <w:rPr>
                          <w:i/>
                        </w:rPr>
                        <w:t>n+k,</w:t>
                      </w:r>
                      <w:r>
                        <w:t xml:space="preserve"> and </w:t>
                      </w:r>
                    </w:p>
                    <w:p w14:paraId="3F718D56" w14:textId="4A063D7F" w:rsidR="008B6042" w:rsidRDefault="008B6042" w:rsidP="00D24347">
                      <w:pPr>
                        <w:pStyle w:val="B1"/>
                        <w:rPr>
                          <w:lang w:eastAsia="zh-CN"/>
                        </w:rPr>
                      </w:pPr>
                      <w:r>
                        <w:t>-</w:t>
                      </w:r>
                      <w:r>
                        <w:tab/>
                      </w:r>
                      <w:r>
                        <w:rPr>
                          <w:rFonts w:eastAsiaTheme="minorEastAsia"/>
                          <w:lang w:eastAsia="zh-CN"/>
                        </w:rPr>
                        <w:t>[</w:t>
                      </w:r>
                      <w:r>
                        <w:rPr>
                          <w:rFonts w:eastAsiaTheme="minorEastAsia"/>
                          <w:color w:val="FF0000"/>
                          <w:lang w:eastAsia="zh-CN"/>
                        </w:rPr>
                        <w:t>case 5: NPUSCH format 2 in response to DCI format N1</w:t>
                      </w:r>
                      <w:r>
                        <w:rPr>
                          <w:rFonts w:eastAsiaTheme="minorEastAsia"/>
                          <w:lang w:eastAsia="zh-CN"/>
                        </w:rPr>
                        <w:t xml:space="preserve">] </w:t>
                      </w:r>
                      <w:r>
                        <w:t xml:space="preserve">for FDD, if the corresponding NPUSCH </w:t>
                      </w:r>
                      <w:r>
                        <w:rPr>
                          <w:rFonts w:hint="eastAsia"/>
                        </w:rPr>
                        <w:t xml:space="preserve">format 2 </w:t>
                      </w:r>
                      <w:r>
                        <w:t xml:space="preserve">transmission starts from </w:t>
                      </w:r>
                      <w:r>
                        <w:rPr>
                          <w:rFonts w:hint="eastAsia"/>
                          <w:lang w:eastAsia="zh-CN"/>
                        </w:rPr>
                        <w:t xml:space="preserve">subframe </w:t>
                      </w:r>
                      <w:r>
                        <w:rPr>
                          <w:i/>
                        </w:rPr>
                        <w:t>n+m</w:t>
                      </w:r>
                      <w:r>
                        <w:t xml:space="preserve"> the UE is not required to monitor NPDCCH in any subframe starting from subframe </w:t>
                      </w:r>
                      <w:r>
                        <w:rPr>
                          <w:i/>
                        </w:rPr>
                        <w:t>n+ k</w:t>
                      </w:r>
                      <w:r>
                        <w:t xml:space="preserve"> to </w:t>
                      </w:r>
                      <w:r w:rsidRPr="00D24347">
                        <w:t xml:space="preserve">subframe </w:t>
                      </w:r>
                      <w:r w:rsidRPr="00D24347">
                        <w:rPr>
                          <w:i/>
                          <w:highlight w:val="yellow"/>
                        </w:rPr>
                        <w:t>n+m+Koffset</w:t>
                      </w:r>
                      <w:r w:rsidRPr="00D24347">
                        <w:rPr>
                          <w:iCs/>
                          <w:highlight w:val="yellow"/>
                        </w:rPr>
                        <w:t xml:space="preserve"> – </w:t>
                      </w:r>
                      <w:r w:rsidRPr="00D24347">
                        <w:rPr>
                          <w:i/>
                          <w:highlight w:val="yellow"/>
                        </w:rPr>
                        <w:t>S</w:t>
                      </w:r>
                      <w:r w:rsidRPr="00D24347">
                        <w:rPr>
                          <w:i/>
                          <w:highlight w:val="yellow"/>
                          <w:vertAlign w:val="subscript"/>
                        </w:rPr>
                        <w:t>TA</w:t>
                      </w:r>
                      <w:r w:rsidRPr="00D24347">
                        <w:rPr>
                          <w:iCs/>
                          <w:highlight w:val="yellow"/>
                        </w:rPr>
                        <w:t xml:space="preserve"> -1</w:t>
                      </w:r>
                      <w:r w:rsidRPr="00D24347">
                        <w:t>.</w:t>
                      </w:r>
                      <w:r>
                        <w:rPr>
                          <w:lang w:eastAsia="zh-CN"/>
                        </w:rPr>
                        <w:t xml:space="preserve"> </w:t>
                      </w:r>
                    </w:p>
                    <w:p w14:paraId="0247FC4E" w14:textId="77777777" w:rsidR="008B6042" w:rsidRDefault="008B6042" w:rsidP="00D24347">
                      <w:pPr>
                        <w:pStyle w:val="B1"/>
                        <w:rPr>
                          <w:lang w:eastAsia="zh-CN"/>
                        </w:rPr>
                      </w:pPr>
                      <w:r>
                        <w:t>-</w:t>
                      </w:r>
                      <w:r>
                        <w:tab/>
                        <w:t xml:space="preserve">for TDD, if the corresponding NPUSCH </w:t>
                      </w:r>
                      <w:r>
                        <w:rPr>
                          <w:rFonts w:hint="eastAsia"/>
                        </w:rPr>
                        <w:t xml:space="preserve">format 2 </w:t>
                      </w:r>
                      <w:r>
                        <w:t xml:space="preserve">transmission ends in </w:t>
                      </w:r>
                      <w:r>
                        <w:rPr>
                          <w:rFonts w:hint="eastAsia"/>
                          <w:lang w:eastAsia="zh-CN"/>
                        </w:rPr>
                        <w:t xml:space="preserve">subframe </w:t>
                      </w:r>
                      <w:r>
                        <w:rPr>
                          <w:i/>
                        </w:rPr>
                        <w:t>n+m</w:t>
                      </w:r>
                      <w:r>
                        <w:t xml:space="preserve"> the UE is not required to monitor NPDCCH in any subframe starting from subframe </w:t>
                      </w:r>
                      <w:r>
                        <w:rPr>
                          <w:i/>
                        </w:rPr>
                        <w:t>n+ k</w:t>
                      </w:r>
                      <w:r>
                        <w:t xml:space="preserve"> to subframe </w:t>
                      </w:r>
                      <w:r>
                        <w:rPr>
                          <w:i/>
                        </w:rPr>
                        <w:t>n+m-1</w:t>
                      </w:r>
                      <w:r>
                        <w:t>.</w:t>
                      </w:r>
                    </w:p>
                    <w:p w14:paraId="1EA6EA92" w14:textId="77777777" w:rsidR="008B6042" w:rsidRDefault="008B6042" w:rsidP="00D24347">
                      <w:r>
                        <w:t>If a NB-IoT UE detects NPDCCH with DCI Format N</w:t>
                      </w:r>
                      <w:r>
                        <w:rPr>
                          <w:rFonts w:hint="eastAsia"/>
                        </w:rPr>
                        <w:t>1</w:t>
                      </w:r>
                      <w:r>
                        <w:t xml:space="preserve"> </w:t>
                      </w:r>
                      <w:r>
                        <w:rPr>
                          <w:rFonts w:hint="eastAsia"/>
                          <w:lang w:eastAsia="zh-CN"/>
                        </w:rPr>
                        <w:t xml:space="preserve">for </w:t>
                      </w:r>
                      <w:r>
                        <w:rPr>
                          <w:lang w:eastAsia="zh-CN"/>
                        </w:rPr>
                        <w:t>"</w:t>
                      </w:r>
                      <w:r>
                        <w:rPr>
                          <w:rFonts w:hint="eastAsia"/>
                          <w:lang w:eastAsia="zh-CN"/>
                        </w:rPr>
                        <w:t>PDCCH order</w:t>
                      </w:r>
                      <w:r>
                        <w:rPr>
                          <w:lang w:eastAsia="zh-CN"/>
                        </w:rPr>
                        <w:t>"</w:t>
                      </w:r>
                      <w:r>
                        <w:rPr>
                          <w:rFonts w:hint="eastAsia"/>
                          <w:lang w:eastAsia="zh-CN"/>
                        </w:rPr>
                        <w:t xml:space="preserve"> </w:t>
                      </w:r>
                      <w:r>
                        <w:t xml:space="preserve">ending in subframe </w:t>
                      </w:r>
                      <w:r>
                        <w:rPr>
                          <w:i/>
                        </w:rPr>
                        <w:t>n</w:t>
                      </w:r>
                      <w:r>
                        <w:t xml:space="preserve">, and </w:t>
                      </w:r>
                    </w:p>
                    <w:p w14:paraId="0481994B" w14:textId="06B1E405" w:rsidR="008B6042" w:rsidRDefault="008B6042" w:rsidP="00D24347">
                      <w:r>
                        <w:t>-</w:t>
                      </w:r>
                      <w:r>
                        <w:tab/>
                      </w:r>
                      <w:r>
                        <w:rPr>
                          <w:rFonts w:eastAsiaTheme="minorEastAsia"/>
                          <w:lang w:eastAsia="zh-CN"/>
                        </w:rPr>
                        <w:t>[</w:t>
                      </w:r>
                      <w:r>
                        <w:rPr>
                          <w:rFonts w:eastAsiaTheme="minorEastAsia"/>
                          <w:color w:val="FF0000"/>
                          <w:lang w:eastAsia="zh-CN"/>
                        </w:rPr>
                        <w:t>case 6: NPRACH in response to PDCCH order</w:t>
                      </w:r>
                      <w:r>
                        <w:rPr>
                          <w:rFonts w:eastAsiaTheme="minorEastAsia"/>
                          <w:lang w:eastAsia="zh-CN"/>
                        </w:rPr>
                        <w:t xml:space="preserve">] </w:t>
                      </w:r>
                      <w:r>
                        <w:t>for FDD, if the corresponding NP</w:t>
                      </w:r>
                      <w:r>
                        <w:rPr>
                          <w:rFonts w:hint="eastAsia"/>
                          <w:lang w:eastAsia="zh-CN"/>
                        </w:rPr>
                        <w:t>RACH</w:t>
                      </w:r>
                      <w:r>
                        <w:rPr>
                          <w:rFonts w:hint="eastAsia"/>
                        </w:rPr>
                        <w:t xml:space="preserve"> </w:t>
                      </w:r>
                      <w:r>
                        <w:t xml:space="preserve">transmission starts from </w:t>
                      </w:r>
                      <w:r>
                        <w:rPr>
                          <w:rFonts w:hint="eastAsia"/>
                          <w:lang w:eastAsia="zh-CN"/>
                        </w:rPr>
                        <w:t xml:space="preserve">subframe </w:t>
                      </w:r>
                      <w:r>
                        <w:rPr>
                          <w:i/>
                        </w:rPr>
                        <w:t>n+k</w:t>
                      </w:r>
                      <w:r>
                        <w:t xml:space="preserve">, the UE is not required to monitor NPDCCH in any subframe starting from subframe </w:t>
                      </w:r>
                      <w:r>
                        <w:rPr>
                          <w:i/>
                        </w:rPr>
                        <w:t xml:space="preserve">n+1 </w:t>
                      </w:r>
                      <w:r>
                        <w:t xml:space="preserve">to </w:t>
                      </w:r>
                      <w:r w:rsidRPr="00D24347">
                        <w:t xml:space="preserve">subframe </w:t>
                      </w:r>
                      <w:r w:rsidRPr="00D24347">
                        <w:rPr>
                          <w:i/>
                          <w:highlight w:val="yellow"/>
                        </w:rPr>
                        <w:t>n+k+Koffset</w:t>
                      </w:r>
                      <w:r w:rsidRPr="00D24347">
                        <w:rPr>
                          <w:iCs/>
                          <w:highlight w:val="yellow"/>
                        </w:rPr>
                        <w:t xml:space="preserve"> – </w:t>
                      </w:r>
                      <w:r w:rsidRPr="00D24347">
                        <w:rPr>
                          <w:i/>
                          <w:highlight w:val="yellow"/>
                        </w:rPr>
                        <w:t>S</w:t>
                      </w:r>
                      <w:r w:rsidRPr="00D24347">
                        <w:rPr>
                          <w:i/>
                          <w:highlight w:val="yellow"/>
                          <w:vertAlign w:val="subscript"/>
                        </w:rPr>
                        <w:t>TA</w:t>
                      </w:r>
                      <w:r w:rsidRPr="00D24347">
                        <w:rPr>
                          <w:iCs/>
                          <w:highlight w:val="yellow"/>
                        </w:rPr>
                        <w:t xml:space="preserve"> -1</w:t>
                      </w:r>
                      <w:r w:rsidRPr="00D24347">
                        <w:t>.</w:t>
                      </w:r>
                    </w:p>
                  </w:txbxContent>
                </v:textbox>
                <w10:wrap type="square" anchorx="margin"/>
              </v:shape>
            </w:pict>
          </mc:Fallback>
        </mc:AlternateContent>
      </w:r>
    </w:p>
    <w:p w14:paraId="09B1F52B" w14:textId="39B3672A" w:rsidR="0094249D" w:rsidRDefault="0094249D" w:rsidP="00A540CB">
      <w:pPr>
        <w:rPr>
          <w:iCs/>
        </w:rPr>
      </w:pPr>
    </w:p>
    <w:p w14:paraId="00CE1DCC" w14:textId="77777777" w:rsidR="00DB4EB0" w:rsidRDefault="00105DB2" w:rsidP="00DB4EB0">
      <w:pPr>
        <w:spacing w:after="240"/>
        <w:rPr>
          <w:iCs/>
        </w:rPr>
      </w:pPr>
      <w:r>
        <w:rPr>
          <w:iCs/>
        </w:rPr>
        <w:t>It has previously been agreed that “</w:t>
      </w:r>
      <w:r>
        <w:rPr>
          <w:lang w:eastAsia="zh-CN"/>
        </w:rPr>
        <w:t>Modification of the designation of subframes with NPDCCH monitoring restrictions is needed for at least Cases 1 to 6</w:t>
      </w:r>
      <w:r>
        <w:rPr>
          <w:iCs/>
        </w:rPr>
        <w:t xml:space="preserve">”, so the spec editor will know that a change needs to be made </w:t>
      </w:r>
      <w:r w:rsidR="00915005" w:rsidRPr="00AF5EDA">
        <w:rPr>
          <w:iCs/>
          <w:u w:val="single"/>
        </w:rPr>
        <w:t>at least</w:t>
      </w:r>
      <w:r w:rsidR="00915005">
        <w:rPr>
          <w:iCs/>
        </w:rPr>
        <w:t xml:space="preserve"> </w:t>
      </w:r>
      <w:r>
        <w:rPr>
          <w:iCs/>
        </w:rPr>
        <w:t>for these cases</w:t>
      </w:r>
      <w:r w:rsidR="00915005">
        <w:rPr>
          <w:iCs/>
        </w:rPr>
        <w:t xml:space="preserve">. </w:t>
      </w:r>
      <w:r w:rsidR="000F21D9">
        <w:rPr>
          <w:iCs/>
        </w:rPr>
        <w:t xml:space="preserve">We can leave it to the spec editor </w:t>
      </w:r>
      <w:r w:rsidR="00A12F36">
        <w:rPr>
          <w:iCs/>
        </w:rPr>
        <w:t xml:space="preserve">to choose the exact wording for the required changes. We also </w:t>
      </w:r>
      <w:proofErr w:type="gramStart"/>
      <w:r w:rsidR="00A12F36">
        <w:rPr>
          <w:iCs/>
        </w:rPr>
        <w:t>have the opportunity to</w:t>
      </w:r>
      <w:proofErr w:type="gramEnd"/>
      <w:r w:rsidR="00A12F36">
        <w:rPr>
          <w:iCs/>
        </w:rPr>
        <w:t xml:space="preserve"> refine the wording </w:t>
      </w:r>
      <w:r w:rsidR="00EB7669">
        <w:rPr>
          <w:iCs/>
        </w:rPr>
        <w:t>in the specs after RAN1#107e, according to normal procedures</w:t>
      </w:r>
      <w:r w:rsidR="00171CEA">
        <w:rPr>
          <w:iCs/>
        </w:rPr>
        <w:t xml:space="preserve">. The meaning of cases 1-6 is sufficiently documented in the </w:t>
      </w:r>
      <w:r w:rsidR="00B361EB">
        <w:rPr>
          <w:iCs/>
        </w:rPr>
        <w:t>RAN1#106bise agreements and in these FLS documents, which the spec editor can use for inspiration.</w:t>
      </w:r>
    </w:p>
    <w:p w14:paraId="328985D5" w14:textId="3BB3088F" w:rsidR="001563C1" w:rsidRDefault="009D2B2E" w:rsidP="00AF5EDA">
      <w:pPr>
        <w:spacing w:after="240"/>
        <w:rPr>
          <w:iCs/>
        </w:rPr>
      </w:pPr>
      <w:r>
        <w:rPr>
          <w:iCs/>
        </w:rPr>
        <w:t xml:space="preserve">It is proposed to have a simple agreement that the spec editor can formulate </w:t>
      </w:r>
      <w:r w:rsidR="009B100C">
        <w:rPr>
          <w:iCs/>
        </w:rPr>
        <w:t>the wording for the NPDCCH monitoring restrictions</w:t>
      </w:r>
      <w:r w:rsidR="001E050C">
        <w:rPr>
          <w:iCs/>
        </w:rPr>
        <w:t>:</w:t>
      </w:r>
    </w:p>
    <w:p w14:paraId="62440EC4" w14:textId="5B51B5F8" w:rsidR="00D24347" w:rsidRDefault="00D24347" w:rsidP="00A540CB">
      <w:pPr>
        <w:rPr>
          <w:iCs/>
        </w:rPr>
      </w:pPr>
    </w:p>
    <w:p w14:paraId="16B9DDFF" w14:textId="3B152F97" w:rsidR="00D24347" w:rsidRDefault="00D24347" w:rsidP="00A540CB">
      <w:pPr>
        <w:rPr>
          <w:iCs/>
        </w:rPr>
      </w:pPr>
      <w:r w:rsidRPr="001262E4">
        <w:rPr>
          <w:iCs/>
          <w:highlight w:val="cyan"/>
        </w:rPr>
        <w:t>FL Proposal 5.</w:t>
      </w:r>
      <w:r w:rsidR="001262E4" w:rsidRPr="001262E4">
        <w:rPr>
          <w:iCs/>
          <w:highlight w:val="cyan"/>
        </w:rPr>
        <w:t>1.4</w:t>
      </w:r>
      <w:r w:rsidR="001262E4">
        <w:rPr>
          <w:iCs/>
        </w:rPr>
        <w:t>:</w:t>
      </w:r>
    </w:p>
    <w:p w14:paraId="010A12B1" w14:textId="431747B3" w:rsidR="00D24347" w:rsidRDefault="00D24347" w:rsidP="00A540CB">
      <w:pPr>
        <w:rPr>
          <w:iCs/>
        </w:rPr>
      </w:pPr>
    </w:p>
    <w:p w14:paraId="7FA0D3CE" w14:textId="351239F8" w:rsidR="001262E4" w:rsidRDefault="001262E4" w:rsidP="001262E4">
      <w:pPr>
        <w:spacing w:after="160"/>
        <w:rPr>
          <w:lang w:eastAsia="zh-CN"/>
        </w:rPr>
      </w:pPr>
      <w:bookmarkStart w:id="52" w:name="_Hlk88128614"/>
      <w:r>
        <w:rPr>
          <w:lang w:eastAsia="zh-CN"/>
        </w:rPr>
        <w:t>Leave it to spec editor to formulate in the</w:t>
      </w:r>
      <w:r w:rsidRPr="0074636A">
        <w:rPr>
          <w:lang w:eastAsia="zh-CN"/>
        </w:rPr>
        <w:t xml:space="preserve"> </w:t>
      </w:r>
      <w:r>
        <w:rPr>
          <w:lang w:eastAsia="zh-CN"/>
        </w:rPr>
        <w:t xml:space="preserve">specs the </w:t>
      </w:r>
      <w:r w:rsidRPr="0074636A">
        <w:rPr>
          <w:lang w:eastAsia="zh-CN"/>
        </w:rPr>
        <w:t xml:space="preserve">NPDCCH monitoring restrictions for Cases 1 to </w:t>
      </w:r>
      <w:r w:rsidR="00AF5EDA">
        <w:rPr>
          <w:lang w:eastAsia="zh-CN"/>
        </w:rPr>
        <w:t>6</w:t>
      </w:r>
      <w:r>
        <w:rPr>
          <w:lang w:eastAsia="zh-CN"/>
        </w:rPr>
        <w:t>.</w:t>
      </w:r>
    </w:p>
    <w:bookmarkEnd w:id="52"/>
    <w:p w14:paraId="65D2616E" w14:textId="77777777" w:rsidR="001262E4" w:rsidRDefault="001262E4" w:rsidP="00A540CB">
      <w:pPr>
        <w:rPr>
          <w:iCs/>
        </w:rPr>
      </w:pPr>
    </w:p>
    <w:p w14:paraId="5B2F29DC" w14:textId="38F7EE17" w:rsidR="001262E4" w:rsidRDefault="001262E4" w:rsidP="00A540CB">
      <w:pPr>
        <w:rPr>
          <w:iCs/>
        </w:rPr>
      </w:pPr>
      <w:r>
        <w:rPr>
          <w:iCs/>
        </w:rPr>
        <w:t>Do you agree to the proposed procedure? Companies are encouraged to make their views known.</w:t>
      </w:r>
    </w:p>
    <w:p w14:paraId="1A75AE57" w14:textId="77777777" w:rsidR="001262E4" w:rsidRDefault="001262E4" w:rsidP="00A540CB">
      <w:pPr>
        <w:rPr>
          <w:iCs/>
        </w:rPr>
      </w:pPr>
    </w:p>
    <w:tbl>
      <w:tblPr>
        <w:tblStyle w:val="TableGrid"/>
        <w:tblW w:w="0" w:type="auto"/>
        <w:tblLook w:val="04A0" w:firstRow="1" w:lastRow="0" w:firstColumn="1" w:lastColumn="0" w:noHBand="0" w:noVBand="1"/>
      </w:tblPr>
      <w:tblGrid>
        <w:gridCol w:w="1384"/>
        <w:gridCol w:w="1588"/>
        <w:gridCol w:w="6044"/>
      </w:tblGrid>
      <w:tr w:rsidR="001262E4" w14:paraId="2B9B7850" w14:textId="77777777" w:rsidTr="001B4031">
        <w:tc>
          <w:tcPr>
            <w:tcW w:w="1384" w:type="dxa"/>
            <w:shd w:val="clear" w:color="auto" w:fill="D9D9D9" w:themeFill="background1" w:themeFillShade="D9"/>
          </w:tcPr>
          <w:p w14:paraId="41B22B61" w14:textId="77777777" w:rsidR="001262E4" w:rsidRDefault="001262E4" w:rsidP="00443EB3">
            <w:pPr>
              <w:jc w:val="center"/>
              <w:rPr>
                <w:lang w:val="en-US"/>
              </w:rPr>
            </w:pPr>
            <w:r>
              <w:rPr>
                <w:lang w:val="en-US"/>
              </w:rPr>
              <w:t>Company</w:t>
            </w:r>
          </w:p>
        </w:tc>
        <w:tc>
          <w:tcPr>
            <w:tcW w:w="1588" w:type="dxa"/>
            <w:shd w:val="clear" w:color="auto" w:fill="D9D9D9" w:themeFill="background1" w:themeFillShade="D9"/>
          </w:tcPr>
          <w:p w14:paraId="6B36F14B" w14:textId="4AB5CD0A" w:rsidR="001262E4" w:rsidRDefault="001262E4" w:rsidP="00443EB3">
            <w:pPr>
              <w:pStyle w:val="NoSpacing"/>
              <w:rPr>
                <w:sz w:val="20"/>
                <w:szCs w:val="20"/>
              </w:rPr>
            </w:pPr>
            <w:r>
              <w:rPr>
                <w:sz w:val="20"/>
                <w:szCs w:val="20"/>
              </w:rPr>
              <w:t>Agree/ Disagree</w:t>
            </w:r>
          </w:p>
          <w:p w14:paraId="35D3A7E8" w14:textId="25CDFC84" w:rsidR="001262E4" w:rsidRDefault="001262E4" w:rsidP="00443EB3">
            <w:pPr>
              <w:pStyle w:val="NoSpacing"/>
              <w:rPr>
                <w:sz w:val="20"/>
                <w:szCs w:val="20"/>
                <w:highlight w:val="cyan"/>
                <w:u w:val="single"/>
              </w:rPr>
            </w:pPr>
            <w:r w:rsidRPr="001262E4">
              <w:rPr>
                <w:iCs/>
                <w:highlight w:val="cyan"/>
              </w:rPr>
              <w:t>FL Proposal 5.1.4</w:t>
            </w:r>
            <w:r>
              <w:rPr>
                <w:sz w:val="20"/>
                <w:szCs w:val="20"/>
                <w:highlight w:val="cyan"/>
                <w:u w:val="single"/>
              </w:rPr>
              <w:t xml:space="preserve">: </w:t>
            </w:r>
          </w:p>
        </w:tc>
        <w:tc>
          <w:tcPr>
            <w:tcW w:w="6044" w:type="dxa"/>
            <w:shd w:val="clear" w:color="auto" w:fill="D9D9D9" w:themeFill="background1" w:themeFillShade="D9"/>
          </w:tcPr>
          <w:p w14:paraId="13DD4B39" w14:textId="77777777" w:rsidR="001262E4" w:rsidRDefault="001262E4" w:rsidP="00443EB3">
            <w:pPr>
              <w:jc w:val="center"/>
              <w:rPr>
                <w:lang w:val="en-US"/>
              </w:rPr>
            </w:pPr>
            <w:r>
              <w:rPr>
                <w:lang w:val="en-US"/>
              </w:rPr>
              <w:t xml:space="preserve">Comments </w:t>
            </w:r>
          </w:p>
        </w:tc>
      </w:tr>
      <w:tr w:rsidR="001262E4" w14:paraId="0F38609A" w14:textId="77777777" w:rsidTr="001B4031">
        <w:tc>
          <w:tcPr>
            <w:tcW w:w="1384" w:type="dxa"/>
          </w:tcPr>
          <w:p w14:paraId="06636E28" w14:textId="1B9F651A" w:rsidR="001262E4" w:rsidRDefault="00370B5C" w:rsidP="00443EB3">
            <w:pPr>
              <w:jc w:val="center"/>
              <w:rPr>
                <w:lang w:val="en-US"/>
              </w:rPr>
            </w:pPr>
            <w:r>
              <w:rPr>
                <w:lang w:val="en-US"/>
              </w:rPr>
              <w:t>Apple</w:t>
            </w:r>
          </w:p>
        </w:tc>
        <w:tc>
          <w:tcPr>
            <w:tcW w:w="1588" w:type="dxa"/>
          </w:tcPr>
          <w:p w14:paraId="2F85A6E2" w14:textId="6D9974B9" w:rsidR="001262E4" w:rsidRDefault="00370B5C" w:rsidP="00443EB3">
            <w:pPr>
              <w:jc w:val="center"/>
              <w:rPr>
                <w:lang w:val="en-US"/>
              </w:rPr>
            </w:pPr>
            <w:r>
              <w:rPr>
                <w:lang w:val="en-US"/>
              </w:rPr>
              <w:t>Agree</w:t>
            </w:r>
          </w:p>
        </w:tc>
        <w:tc>
          <w:tcPr>
            <w:tcW w:w="6044" w:type="dxa"/>
          </w:tcPr>
          <w:p w14:paraId="402CBC16" w14:textId="41924EAB" w:rsidR="001262E4" w:rsidRDefault="00370B5C" w:rsidP="00443EB3">
            <w:pPr>
              <w:rPr>
                <w:lang w:val="en-US"/>
              </w:rPr>
            </w:pPr>
            <w:r>
              <w:rPr>
                <w:lang w:val="en-US"/>
              </w:rPr>
              <w:t xml:space="preserve">Although we think FL’s proposed texts can work, we are fine to leave it to spec editor due to the time limitation. </w:t>
            </w:r>
          </w:p>
        </w:tc>
      </w:tr>
      <w:tr w:rsidR="001262E4" w14:paraId="6BD47D43" w14:textId="77777777" w:rsidTr="001B4031">
        <w:tc>
          <w:tcPr>
            <w:tcW w:w="1384" w:type="dxa"/>
          </w:tcPr>
          <w:p w14:paraId="00DEA7CD" w14:textId="0398A1BA" w:rsidR="001262E4" w:rsidRPr="00E67551" w:rsidRDefault="00886D48" w:rsidP="00443EB3">
            <w:pPr>
              <w:jc w:val="center"/>
              <w:rPr>
                <w:color w:val="C00000"/>
                <w:lang w:val="en-US"/>
              </w:rPr>
            </w:pPr>
            <w:r w:rsidRPr="00E67551">
              <w:rPr>
                <w:color w:val="C00000"/>
                <w:lang w:val="en-US"/>
              </w:rPr>
              <w:t>Qualcomm</w:t>
            </w:r>
          </w:p>
        </w:tc>
        <w:tc>
          <w:tcPr>
            <w:tcW w:w="1588" w:type="dxa"/>
          </w:tcPr>
          <w:p w14:paraId="78D80B42" w14:textId="4CABA696" w:rsidR="001262E4" w:rsidRPr="00E67551" w:rsidRDefault="00E67551" w:rsidP="00443EB3">
            <w:pPr>
              <w:jc w:val="center"/>
              <w:rPr>
                <w:color w:val="C00000"/>
                <w:lang w:val="en-US"/>
              </w:rPr>
            </w:pPr>
            <w:r w:rsidRPr="00E67551">
              <w:rPr>
                <w:color w:val="C00000"/>
                <w:lang w:val="en-US"/>
              </w:rPr>
              <w:t>Write something that is unambiguous.</w:t>
            </w:r>
          </w:p>
        </w:tc>
        <w:tc>
          <w:tcPr>
            <w:tcW w:w="6044" w:type="dxa"/>
          </w:tcPr>
          <w:p w14:paraId="48609347" w14:textId="7022B177" w:rsidR="001262E4" w:rsidRPr="00E67551" w:rsidRDefault="00886D48" w:rsidP="00443EB3">
            <w:pPr>
              <w:rPr>
                <w:rFonts w:eastAsia="DengXian"/>
                <w:color w:val="C00000"/>
                <w:lang w:val="en-US"/>
              </w:rPr>
            </w:pPr>
            <w:r w:rsidRPr="00E67551">
              <w:rPr>
                <w:rFonts w:eastAsia="DengXian"/>
                <w:color w:val="C00000"/>
                <w:lang w:val="en-US"/>
              </w:rPr>
              <w:t>Let us write the following, to guide the spec editor (without which things won’t make sense).</w:t>
            </w:r>
          </w:p>
          <w:p w14:paraId="3EE33203" w14:textId="77777777" w:rsidR="00886D48" w:rsidRPr="00E67551" w:rsidRDefault="00886D48" w:rsidP="00443EB3">
            <w:pPr>
              <w:rPr>
                <w:rFonts w:eastAsia="DengXian"/>
                <w:color w:val="C00000"/>
                <w:lang w:val="en-US"/>
              </w:rPr>
            </w:pPr>
          </w:p>
          <w:p w14:paraId="57218914" w14:textId="77777777" w:rsidR="00886D48" w:rsidRPr="00E67551" w:rsidRDefault="00886D48" w:rsidP="00443EB3">
            <w:pPr>
              <w:rPr>
                <w:rFonts w:eastAsia="DengXian"/>
                <w:b/>
                <w:bCs/>
                <w:i/>
                <w:iCs/>
                <w:color w:val="C00000"/>
                <w:lang w:val="en-US"/>
              </w:rPr>
            </w:pPr>
            <w:r w:rsidRPr="00E67551">
              <w:rPr>
                <w:rFonts w:eastAsia="DengXian"/>
                <w:b/>
                <w:bCs/>
                <w:i/>
                <w:iCs/>
                <w:color w:val="C00000"/>
                <w:highlight w:val="yellow"/>
                <w:lang w:val="en-US"/>
              </w:rPr>
              <w:t>Potential Agreement:</w:t>
            </w:r>
          </w:p>
          <w:p w14:paraId="304266AC" w14:textId="7E69ADB8" w:rsidR="00886D48" w:rsidRPr="00E67551" w:rsidRDefault="00886D48" w:rsidP="00443EB3">
            <w:pPr>
              <w:rPr>
                <w:rFonts w:eastAsia="DengXian"/>
                <w:i/>
                <w:iCs/>
                <w:color w:val="C00000"/>
                <w:lang w:val="en-US"/>
              </w:rPr>
            </w:pPr>
          </w:p>
          <w:p w14:paraId="373A78DC" w14:textId="4F5C4A07" w:rsidR="00886D48" w:rsidRPr="00E67551" w:rsidRDefault="00886D48" w:rsidP="00443EB3">
            <w:pPr>
              <w:rPr>
                <w:rFonts w:eastAsia="DengXian"/>
                <w:i/>
                <w:iCs/>
                <w:color w:val="C00000"/>
                <w:lang w:val="en-US"/>
              </w:rPr>
            </w:pPr>
            <w:r w:rsidRPr="00E67551">
              <w:rPr>
                <w:rFonts w:eastAsia="DengXian"/>
                <w:i/>
                <w:iCs/>
                <w:color w:val="C00000"/>
                <w:lang w:val="en-US"/>
              </w:rPr>
              <w:t>To maintain usual half-duplex UE behavior as for terrestrial, in switching from UL to DL and vice-versa, the definition of the interrupted DL subframes (where the UE is not expected to monitor downlink, immediately before/after an uplink Tx) need to take the “effect” of the UE-specific TAs into consideration. There may be multiple ways to capture these in the specifications for (at least) Cases 1 to 6. Two options (in principle) are described below, to guide the spec editor to capture this as best he/she sees it.</w:t>
            </w:r>
            <w:r w:rsidR="00E67551" w:rsidRPr="00E67551">
              <w:rPr>
                <w:rFonts w:eastAsia="DengXian"/>
                <w:i/>
                <w:iCs/>
                <w:color w:val="C00000"/>
                <w:lang w:val="en-US"/>
              </w:rPr>
              <w:t xml:space="preserve"> Final decision is left to the spec editor.</w:t>
            </w:r>
          </w:p>
          <w:p w14:paraId="7AFC47EA" w14:textId="77777777" w:rsidR="00886D48" w:rsidRPr="00E67551" w:rsidRDefault="00886D48" w:rsidP="00443EB3">
            <w:pPr>
              <w:rPr>
                <w:rFonts w:eastAsia="DengXian"/>
                <w:i/>
                <w:iCs/>
                <w:color w:val="C00000"/>
                <w:lang w:val="en-US"/>
              </w:rPr>
            </w:pPr>
          </w:p>
          <w:p w14:paraId="1F8944FF" w14:textId="0D94C9A2" w:rsidR="00886D48" w:rsidRPr="00E67551" w:rsidRDefault="00886D48" w:rsidP="00443EB3">
            <w:pPr>
              <w:rPr>
                <w:rFonts w:eastAsia="DengXian"/>
                <w:i/>
                <w:iCs/>
                <w:color w:val="C00000"/>
                <w:lang w:val="en-US"/>
              </w:rPr>
            </w:pPr>
            <w:r w:rsidRPr="00E67551">
              <w:rPr>
                <w:rFonts w:eastAsia="DengXian"/>
                <w:b/>
                <w:bCs/>
                <w:i/>
                <w:iCs/>
                <w:color w:val="C00000"/>
                <w:lang w:val="en-US"/>
              </w:rPr>
              <w:t>Option 1</w:t>
            </w:r>
            <w:r w:rsidRPr="00E67551">
              <w:rPr>
                <w:rFonts w:eastAsia="DengXian"/>
                <w:i/>
                <w:iCs/>
                <w:color w:val="C00000"/>
                <w:lang w:val="en-US"/>
              </w:rPr>
              <w:t>: The DL-interrupted subframes are written in terms of downlink</w:t>
            </w:r>
            <w:r w:rsidR="00E67551" w:rsidRPr="00E67551">
              <w:rPr>
                <w:rFonts w:eastAsia="DengXian"/>
                <w:i/>
                <w:iCs/>
                <w:color w:val="C00000"/>
                <w:lang w:val="en-US"/>
              </w:rPr>
              <w:t xml:space="preserve"> subframe</w:t>
            </w:r>
            <w:r w:rsidRPr="00E67551">
              <w:rPr>
                <w:rFonts w:eastAsia="DengXian"/>
                <w:i/>
                <w:iCs/>
                <w:color w:val="C00000"/>
                <w:lang w:val="en-US"/>
              </w:rPr>
              <w:t xml:space="preserve"> timing. This would typically involve </w:t>
            </w:r>
            <w:r w:rsidR="00E67551" w:rsidRPr="00E67551">
              <w:rPr>
                <w:rFonts w:eastAsia="DengXian"/>
                <w:i/>
                <w:iCs/>
                <w:color w:val="C00000"/>
                <w:lang w:val="en-US"/>
              </w:rPr>
              <w:t>inserting a</w:t>
            </w:r>
            <w:r w:rsidRPr="00E67551">
              <w:rPr>
                <w:rFonts w:eastAsia="DengXian"/>
                <w:i/>
                <w:iCs/>
                <w:color w:val="C00000"/>
                <w:lang w:val="en-US"/>
              </w:rPr>
              <w:t xml:space="preserve"> “-TA_UE-specific” term in the description, </w:t>
            </w:r>
            <w:r w:rsidR="00E67551" w:rsidRPr="00E67551">
              <w:rPr>
                <w:rFonts w:eastAsia="DengXian"/>
                <w:i/>
                <w:iCs/>
                <w:color w:val="C00000"/>
                <w:lang w:val="en-US"/>
              </w:rPr>
              <w:t>relative</w:t>
            </w:r>
            <w:r w:rsidRPr="00E67551">
              <w:rPr>
                <w:rFonts w:eastAsia="DengXian"/>
                <w:i/>
                <w:iCs/>
                <w:color w:val="C00000"/>
                <w:lang w:val="en-US"/>
              </w:rPr>
              <w:t xml:space="preserve"> to the relevant UL transmission.</w:t>
            </w:r>
          </w:p>
          <w:p w14:paraId="678CF591" w14:textId="77777777" w:rsidR="00886D48" w:rsidRPr="00E67551" w:rsidRDefault="00886D48" w:rsidP="00443EB3">
            <w:pPr>
              <w:rPr>
                <w:rFonts w:eastAsia="DengXian"/>
                <w:i/>
                <w:iCs/>
                <w:color w:val="C00000"/>
                <w:lang w:val="en-US"/>
              </w:rPr>
            </w:pPr>
          </w:p>
          <w:p w14:paraId="63FBA9CF" w14:textId="39340068" w:rsidR="00886D48" w:rsidRPr="00E67551" w:rsidRDefault="00886D48" w:rsidP="00443EB3">
            <w:pPr>
              <w:rPr>
                <w:rFonts w:eastAsia="DengXian"/>
                <w:i/>
                <w:iCs/>
                <w:color w:val="C00000"/>
                <w:lang w:val="en-US"/>
              </w:rPr>
            </w:pPr>
            <w:r w:rsidRPr="00E67551">
              <w:rPr>
                <w:rFonts w:eastAsia="DengXian"/>
                <w:b/>
                <w:bCs/>
                <w:i/>
                <w:iCs/>
                <w:color w:val="C00000"/>
                <w:lang w:val="en-US"/>
              </w:rPr>
              <w:t>Option 2</w:t>
            </w:r>
            <w:r w:rsidRPr="00E67551">
              <w:rPr>
                <w:rFonts w:eastAsia="DengXian"/>
                <w:i/>
                <w:iCs/>
                <w:color w:val="C00000"/>
                <w:lang w:val="en-US"/>
              </w:rPr>
              <w:t>: The DL-interrupted subframes are written as subframes “time-aligned with</w:t>
            </w:r>
            <w:r w:rsidR="00E67551" w:rsidRPr="00E67551">
              <w:rPr>
                <w:rFonts w:eastAsia="DengXian"/>
                <w:i/>
                <w:iCs/>
                <w:color w:val="C00000"/>
                <w:lang w:val="en-US"/>
              </w:rPr>
              <w:t>”</w:t>
            </w:r>
            <w:r w:rsidRPr="00E67551">
              <w:rPr>
                <w:rFonts w:eastAsia="DengXian"/>
                <w:i/>
                <w:iCs/>
                <w:color w:val="C00000"/>
                <w:lang w:val="en-US"/>
              </w:rPr>
              <w:t xml:space="preserve"> UL timing </w:t>
            </w:r>
            <w:r w:rsidR="00E67551" w:rsidRPr="00E67551">
              <w:rPr>
                <w:rFonts w:eastAsia="DengXian"/>
                <w:i/>
                <w:iCs/>
                <w:color w:val="C00000"/>
                <w:lang w:val="en-US"/>
              </w:rPr>
              <w:t>corresponding to</w:t>
            </w:r>
            <w:r w:rsidRPr="00E67551">
              <w:rPr>
                <w:rFonts w:eastAsia="DengXian"/>
                <w:i/>
                <w:iCs/>
                <w:color w:val="C00000"/>
                <w:lang w:val="en-US"/>
              </w:rPr>
              <w:t xml:space="preserve"> the relevant UL transmission</w:t>
            </w:r>
            <w:r w:rsidR="00E67551" w:rsidRPr="00E67551">
              <w:rPr>
                <w:rFonts w:eastAsia="DengXian"/>
                <w:i/>
                <w:iCs/>
                <w:color w:val="C00000"/>
                <w:lang w:val="en-US"/>
              </w:rPr>
              <w:t>.</w:t>
            </w:r>
          </w:p>
          <w:p w14:paraId="44D93C3C" w14:textId="77777777" w:rsidR="00886D48" w:rsidRPr="00E67551" w:rsidRDefault="00886D48" w:rsidP="00443EB3">
            <w:pPr>
              <w:rPr>
                <w:rFonts w:eastAsia="DengXian"/>
                <w:i/>
                <w:iCs/>
                <w:color w:val="C00000"/>
                <w:lang w:val="en-US"/>
              </w:rPr>
            </w:pPr>
          </w:p>
          <w:p w14:paraId="6AC0D626" w14:textId="55A3D603" w:rsidR="00886D48" w:rsidRPr="00E67551" w:rsidRDefault="00886D48" w:rsidP="00443EB3">
            <w:pPr>
              <w:rPr>
                <w:rFonts w:eastAsia="DengXian"/>
                <w:i/>
                <w:iCs/>
                <w:color w:val="C00000"/>
                <w:lang w:val="en-US"/>
              </w:rPr>
            </w:pPr>
            <w:r w:rsidRPr="00E67551">
              <w:rPr>
                <w:rFonts w:eastAsia="DengXian"/>
                <w:i/>
                <w:iCs/>
                <w:color w:val="C00000"/>
                <w:lang w:val="en-US"/>
              </w:rPr>
              <w:lastRenderedPageBreak/>
              <w:t xml:space="preserve">NOTE: Both Option 1 and Option 2 (or indeed, any other suitable option) would imply the same </w:t>
            </w:r>
            <w:r w:rsidR="00E67551" w:rsidRPr="00E67551">
              <w:rPr>
                <w:rFonts w:eastAsia="DengXian"/>
                <w:i/>
                <w:iCs/>
                <w:color w:val="C00000"/>
                <w:lang w:val="en-US"/>
              </w:rPr>
              <w:t xml:space="preserve">UE </w:t>
            </w:r>
            <w:r w:rsidRPr="00E67551">
              <w:rPr>
                <w:rFonts w:eastAsia="DengXian"/>
                <w:i/>
                <w:iCs/>
                <w:color w:val="C00000"/>
                <w:lang w:val="en-US"/>
              </w:rPr>
              <w:t xml:space="preserve">behavior. </w:t>
            </w:r>
          </w:p>
          <w:p w14:paraId="2ABD1B23" w14:textId="77777777" w:rsidR="00886D48" w:rsidRPr="00E67551" w:rsidRDefault="00886D48" w:rsidP="00443EB3">
            <w:pPr>
              <w:rPr>
                <w:rFonts w:eastAsia="DengXian"/>
                <w:color w:val="C00000"/>
                <w:lang w:val="en-US"/>
              </w:rPr>
            </w:pPr>
          </w:p>
          <w:p w14:paraId="1334CE21" w14:textId="3C94B722" w:rsidR="00886D48" w:rsidRPr="00E67551" w:rsidRDefault="00886D48" w:rsidP="00443EB3">
            <w:pPr>
              <w:rPr>
                <w:rFonts w:eastAsia="DengXian"/>
                <w:color w:val="C00000"/>
                <w:lang w:val="en-US"/>
              </w:rPr>
            </w:pPr>
          </w:p>
        </w:tc>
      </w:tr>
      <w:tr w:rsidR="001262E4" w14:paraId="747B007C" w14:textId="77777777" w:rsidTr="001B4031">
        <w:tc>
          <w:tcPr>
            <w:tcW w:w="1384" w:type="dxa"/>
          </w:tcPr>
          <w:p w14:paraId="51D652CC" w14:textId="1FDA9006" w:rsidR="001262E4" w:rsidRDefault="00E14E7D" w:rsidP="00443EB3">
            <w:pPr>
              <w:jc w:val="center"/>
              <w:rPr>
                <w:rFonts w:eastAsia="DengXian"/>
                <w:lang w:val="en-US"/>
              </w:rPr>
            </w:pPr>
            <w:r>
              <w:rPr>
                <w:rFonts w:eastAsia="DengXian" w:hint="eastAsia"/>
                <w:lang w:val="en-US"/>
              </w:rPr>
              <w:lastRenderedPageBreak/>
              <w:t>C</w:t>
            </w:r>
            <w:r>
              <w:rPr>
                <w:rFonts w:eastAsia="DengXian"/>
                <w:lang w:val="en-US"/>
              </w:rPr>
              <w:t>MCC</w:t>
            </w:r>
          </w:p>
        </w:tc>
        <w:tc>
          <w:tcPr>
            <w:tcW w:w="1588" w:type="dxa"/>
          </w:tcPr>
          <w:p w14:paraId="263345D6" w14:textId="7CE65355" w:rsidR="001262E4" w:rsidRPr="00263DCD" w:rsidRDefault="00E14E7D" w:rsidP="00263DCD">
            <w:pPr>
              <w:jc w:val="center"/>
              <w:rPr>
                <w:rFonts w:eastAsia="DengXian"/>
                <w:lang w:val="en-US"/>
              </w:rPr>
            </w:pPr>
            <w:r>
              <w:rPr>
                <w:rFonts w:eastAsia="DengXian" w:hint="eastAsia"/>
                <w:lang w:val="en-US"/>
              </w:rPr>
              <w:t>A</w:t>
            </w:r>
            <w:r>
              <w:rPr>
                <w:rFonts w:eastAsia="DengXian"/>
                <w:lang w:val="en-US"/>
              </w:rPr>
              <w:t xml:space="preserve">gree with the proposal but </w:t>
            </w:r>
            <w:r w:rsidR="00CB66DD">
              <w:rPr>
                <w:rFonts w:eastAsia="DengXian"/>
                <w:lang w:val="en-US"/>
              </w:rPr>
              <w:t xml:space="preserve">more </w:t>
            </w:r>
            <w:r w:rsidR="00086827">
              <w:rPr>
                <w:rFonts w:eastAsia="DengXian"/>
                <w:lang w:val="en-US"/>
              </w:rPr>
              <w:t>options can be listed</w:t>
            </w:r>
          </w:p>
        </w:tc>
        <w:tc>
          <w:tcPr>
            <w:tcW w:w="6044" w:type="dxa"/>
          </w:tcPr>
          <w:p w14:paraId="6C047DE0" w14:textId="5F089D84" w:rsidR="00AD1C04" w:rsidRDefault="00DA2173" w:rsidP="00443EB3">
            <w:r>
              <w:rPr>
                <w:rFonts w:eastAsia="DengXian" w:hint="eastAsia"/>
                <w:lang w:val="en-US"/>
              </w:rPr>
              <w:t>I</w:t>
            </w:r>
            <w:r>
              <w:rPr>
                <w:rFonts w:eastAsia="DengXian"/>
                <w:lang w:val="en-US"/>
              </w:rPr>
              <w:t>n our view, we say “</w:t>
            </w:r>
            <w:r>
              <w:t>Leave it to spec editor to formulate in the</w:t>
            </w:r>
            <w:r w:rsidRPr="0074636A">
              <w:t xml:space="preserve"> </w:t>
            </w:r>
            <w:r>
              <w:t>specs</w:t>
            </w:r>
            <w:r>
              <w:rPr>
                <w:rFonts w:eastAsia="DengXian"/>
                <w:lang w:val="en-US"/>
              </w:rPr>
              <w:t xml:space="preserve">” </w:t>
            </w:r>
            <w:r w:rsidR="00CC013B">
              <w:rPr>
                <w:rFonts w:eastAsia="DengXian"/>
                <w:lang w:val="en-US"/>
              </w:rPr>
              <w:t xml:space="preserve">means we have </w:t>
            </w:r>
            <w:r w:rsidR="00AD1C04" w:rsidRPr="00AD1C04">
              <w:rPr>
                <w:rFonts w:eastAsia="DengXian"/>
                <w:lang w:val="en-US"/>
              </w:rPr>
              <w:t xml:space="preserve">multiple </w:t>
            </w:r>
            <w:r w:rsidR="003E1236">
              <w:rPr>
                <w:rFonts w:eastAsia="DengXian"/>
                <w:lang w:val="en-US"/>
              </w:rPr>
              <w:t xml:space="preserve">equivalent </w:t>
            </w:r>
            <w:r w:rsidR="00AD1C04" w:rsidRPr="00AD1C04">
              <w:rPr>
                <w:rFonts w:eastAsia="DengXian"/>
                <w:lang w:val="en-US"/>
              </w:rPr>
              <w:t xml:space="preserve">ways to </w:t>
            </w:r>
            <w:r w:rsidR="00AD1C04">
              <w:rPr>
                <w:rFonts w:eastAsia="DengXian"/>
                <w:lang w:val="en-US"/>
              </w:rPr>
              <w:t xml:space="preserve">describe </w:t>
            </w:r>
            <w:r w:rsidR="00A9403A">
              <w:rPr>
                <w:rFonts w:eastAsia="DengXian"/>
                <w:lang w:val="en-US"/>
              </w:rPr>
              <w:t xml:space="preserve">the </w:t>
            </w:r>
            <w:r w:rsidR="003E1236" w:rsidRPr="003E1236">
              <w:rPr>
                <w:rFonts w:eastAsia="DengXian"/>
                <w:lang w:val="en-US"/>
              </w:rPr>
              <w:t>NPDCCH Monitoring Restrictions</w:t>
            </w:r>
            <w:r w:rsidR="007D714A">
              <w:rPr>
                <w:rFonts w:eastAsia="DengXian"/>
                <w:lang w:val="en-US"/>
              </w:rPr>
              <w:t xml:space="preserve"> issue, but we don’t need to </w:t>
            </w:r>
            <w:proofErr w:type="gramStart"/>
            <w:r w:rsidR="00086827">
              <w:rPr>
                <w:rFonts w:eastAsia="DengXian"/>
                <w:lang w:val="en-US"/>
              </w:rPr>
              <w:t xml:space="preserve">make </w:t>
            </w:r>
            <w:r w:rsidR="00150798">
              <w:rPr>
                <w:rFonts w:eastAsia="DengXian"/>
                <w:lang w:val="en-US"/>
              </w:rPr>
              <w:t xml:space="preserve">a </w:t>
            </w:r>
            <w:r w:rsidR="00086827">
              <w:rPr>
                <w:rFonts w:eastAsia="DengXian"/>
                <w:lang w:val="en-US"/>
              </w:rPr>
              <w:t>decision</w:t>
            </w:r>
            <w:proofErr w:type="gramEnd"/>
            <w:r w:rsidR="007D714A">
              <w:rPr>
                <w:rFonts w:eastAsia="DengXian"/>
                <w:lang w:val="en-US"/>
              </w:rPr>
              <w:t xml:space="preserve"> </w:t>
            </w:r>
            <w:r w:rsidR="00086827">
              <w:rPr>
                <w:rFonts w:eastAsia="DengXian"/>
                <w:lang w:val="en-US"/>
              </w:rPr>
              <w:t xml:space="preserve">on </w:t>
            </w:r>
            <w:r w:rsidR="007D714A">
              <w:rPr>
                <w:rFonts w:eastAsia="DengXian"/>
                <w:lang w:val="en-US"/>
              </w:rPr>
              <w:t xml:space="preserve">which one to be </w:t>
            </w:r>
            <w:r w:rsidR="00150798">
              <w:rPr>
                <w:rFonts w:eastAsia="DengXian"/>
                <w:lang w:val="en-US"/>
              </w:rPr>
              <w:t>supported</w:t>
            </w:r>
            <w:r w:rsidR="007D714A">
              <w:rPr>
                <w:rFonts w:eastAsia="DengXian"/>
                <w:lang w:val="en-US"/>
              </w:rPr>
              <w:t xml:space="preserve"> in this meeting, it </w:t>
            </w:r>
            <w:r w:rsidR="00FB6E07">
              <w:rPr>
                <w:rFonts w:eastAsia="DengXian"/>
                <w:lang w:val="en-US"/>
              </w:rPr>
              <w:t xml:space="preserve">is </w:t>
            </w:r>
            <w:r w:rsidR="007D714A">
              <w:rPr>
                <w:rFonts w:eastAsia="DengXian"/>
                <w:lang w:val="en-US"/>
              </w:rPr>
              <w:t xml:space="preserve">left to </w:t>
            </w:r>
            <w:r w:rsidR="007D714A">
              <w:t xml:space="preserve">spec editor to make the </w:t>
            </w:r>
            <w:r w:rsidR="00FB6E07">
              <w:rPr>
                <w:rFonts w:eastAsia="DengXian"/>
                <w:lang w:val="en-US"/>
              </w:rPr>
              <w:t xml:space="preserve">decision </w:t>
            </w:r>
            <w:r w:rsidR="007D714A">
              <w:t>as well as to formulate the</w:t>
            </w:r>
            <w:r w:rsidR="009974B8">
              <w:t xml:space="preserve"> detailed</w:t>
            </w:r>
            <w:r w:rsidR="007D714A">
              <w:t xml:space="preserve"> wording.</w:t>
            </w:r>
          </w:p>
          <w:p w14:paraId="180AE189" w14:textId="3DB8D829" w:rsidR="00175738" w:rsidRPr="00263DCD" w:rsidRDefault="007D714A" w:rsidP="00263DCD">
            <w:pPr>
              <w:rPr>
                <w:rFonts w:eastAsia="DengXian"/>
              </w:rPr>
            </w:pPr>
            <w:r>
              <w:rPr>
                <w:rFonts w:eastAsia="DengXian" w:hint="eastAsia"/>
                <w:lang w:val="en-US"/>
              </w:rPr>
              <w:t>T</w:t>
            </w:r>
            <w:r>
              <w:rPr>
                <w:rFonts w:eastAsia="DengXian"/>
                <w:lang w:val="en-US"/>
              </w:rPr>
              <w:t xml:space="preserve">hus, we agree with Qualcomm </w:t>
            </w:r>
            <w:r w:rsidR="00050020">
              <w:rPr>
                <w:rFonts w:eastAsia="DengXian"/>
                <w:lang w:val="en-US"/>
              </w:rPr>
              <w:t xml:space="preserve">in principle </w:t>
            </w:r>
            <w:r>
              <w:rPr>
                <w:rFonts w:eastAsia="DengXian"/>
                <w:lang w:val="en-US"/>
              </w:rPr>
              <w:t xml:space="preserve">that </w:t>
            </w:r>
            <w:r w:rsidR="00175738">
              <w:rPr>
                <w:rFonts w:eastAsia="DengXian"/>
                <w:lang w:val="en-US"/>
              </w:rPr>
              <w:t xml:space="preserve">all the </w:t>
            </w:r>
            <w:r w:rsidR="00050020">
              <w:rPr>
                <w:rFonts w:eastAsia="DengXian"/>
                <w:lang w:val="en-US"/>
              </w:rPr>
              <w:t>protentional</w:t>
            </w:r>
            <w:r w:rsidR="00907811">
              <w:rPr>
                <w:rFonts w:eastAsia="DengXian"/>
                <w:lang w:val="en-US"/>
              </w:rPr>
              <w:t xml:space="preserve"> options </w:t>
            </w:r>
            <w:r w:rsidR="005874EB">
              <w:rPr>
                <w:rFonts w:eastAsia="DengXian"/>
                <w:lang w:val="en-US"/>
              </w:rPr>
              <w:t>can</w:t>
            </w:r>
            <w:r w:rsidR="00907811">
              <w:rPr>
                <w:rFonts w:eastAsia="DengXian"/>
                <w:lang w:val="en-US"/>
              </w:rPr>
              <w:t xml:space="preserve"> be listed for reference.</w:t>
            </w:r>
            <w:r w:rsidR="00175738" w:rsidRPr="00263DCD">
              <w:rPr>
                <w:rFonts w:eastAsia="DengXian" w:hint="eastAsia"/>
              </w:rPr>
              <w:t xml:space="preserve"> </w:t>
            </w:r>
          </w:p>
        </w:tc>
      </w:tr>
      <w:tr w:rsidR="009329E4" w14:paraId="1B16DDB9" w14:textId="77777777" w:rsidTr="001B4031">
        <w:tc>
          <w:tcPr>
            <w:tcW w:w="1384" w:type="dxa"/>
          </w:tcPr>
          <w:p w14:paraId="2DCE8C56" w14:textId="4473A67E" w:rsidR="009329E4" w:rsidRDefault="009329E4" w:rsidP="009329E4">
            <w:pPr>
              <w:jc w:val="center"/>
              <w:rPr>
                <w:rFonts w:eastAsia="DengXian"/>
                <w:lang w:val="en-US"/>
              </w:rPr>
            </w:pPr>
            <w:r>
              <w:rPr>
                <w:rFonts w:hint="eastAsia"/>
                <w:lang w:val="en-US"/>
              </w:rPr>
              <w:t>Z</w:t>
            </w:r>
            <w:r>
              <w:rPr>
                <w:lang w:val="en-US"/>
              </w:rPr>
              <w:t>TE</w:t>
            </w:r>
          </w:p>
        </w:tc>
        <w:tc>
          <w:tcPr>
            <w:tcW w:w="1588" w:type="dxa"/>
          </w:tcPr>
          <w:p w14:paraId="67EA794F" w14:textId="2EA9D6FF" w:rsidR="009329E4" w:rsidRDefault="009329E4" w:rsidP="009329E4">
            <w:pPr>
              <w:jc w:val="center"/>
              <w:rPr>
                <w:lang w:val="en-US"/>
              </w:rPr>
            </w:pPr>
          </w:p>
        </w:tc>
        <w:tc>
          <w:tcPr>
            <w:tcW w:w="6044" w:type="dxa"/>
          </w:tcPr>
          <w:p w14:paraId="23C6F921" w14:textId="77777777" w:rsidR="009329E4" w:rsidRDefault="009329E4" w:rsidP="009329E4">
            <w:r>
              <w:rPr>
                <w:rFonts w:eastAsia="DengXian"/>
                <w:lang w:val="en-US"/>
              </w:rPr>
              <w:t xml:space="preserve">1 We agree with Qualcomm’s proposal, which </w:t>
            </w:r>
            <w:r>
              <w:rPr>
                <w:rFonts w:eastAsia="DengXian"/>
              </w:rPr>
              <w:t>provides both options we’ve discussed during 1</w:t>
            </w:r>
            <w:r w:rsidRPr="00FA05F3">
              <w:rPr>
                <w:rFonts w:eastAsia="DengXian"/>
                <w:vertAlign w:val="superscript"/>
              </w:rPr>
              <w:t>st</w:t>
            </w:r>
            <w:r>
              <w:rPr>
                <w:rFonts w:eastAsia="DengXian"/>
              </w:rPr>
              <w:t xml:space="preserve"> and 2</w:t>
            </w:r>
            <w:r w:rsidRPr="00FA05F3">
              <w:rPr>
                <w:rFonts w:eastAsia="DengXian"/>
                <w:vertAlign w:val="superscript"/>
              </w:rPr>
              <w:t>nd</w:t>
            </w:r>
            <w:r>
              <w:rPr>
                <w:rFonts w:eastAsia="DengXian"/>
              </w:rPr>
              <w:t xml:space="preserve"> round of discussion to the editor. Moreover, for option 2, we’d like to highlight detailed modification can be found in e.g., </w:t>
            </w:r>
            <w:r>
              <w:t>R1-2110809, R1-2111421, R1-2111663, R1-2111118, R1-2111320, R1-2112331 for the editor’s convenience.</w:t>
            </w:r>
          </w:p>
          <w:p w14:paraId="23503A29" w14:textId="77777777" w:rsidR="009329E4" w:rsidRPr="00913DEE" w:rsidRDefault="009329E4" w:rsidP="009329E4">
            <w:pPr>
              <w:rPr>
                <w:rFonts w:eastAsia="DengXian"/>
              </w:rPr>
            </w:pPr>
          </w:p>
          <w:p w14:paraId="57D40232" w14:textId="77777777" w:rsidR="009329E4" w:rsidRPr="009C4925" w:rsidRDefault="009329E4" w:rsidP="009329E4">
            <w:pPr>
              <w:rPr>
                <w:rFonts w:eastAsiaTheme="minorEastAsia"/>
                <w:iCs/>
              </w:rPr>
            </w:pPr>
            <w:r>
              <w:rPr>
                <w:rFonts w:eastAsiaTheme="minorEastAsia"/>
              </w:rPr>
              <w:t xml:space="preserve">2 Regarding the details on </w:t>
            </w:r>
            <w:r w:rsidRPr="009C4925">
              <w:rPr>
                <w:rFonts w:eastAsiaTheme="minorEastAsia"/>
                <w:i/>
              </w:rPr>
              <w:t>S</w:t>
            </w:r>
            <w:r w:rsidRPr="009C4925">
              <w:rPr>
                <w:rFonts w:eastAsiaTheme="minorEastAsia"/>
                <w:i/>
                <w:vertAlign w:val="subscript"/>
              </w:rPr>
              <w:t>TA</w:t>
            </w:r>
            <w:r>
              <w:rPr>
                <w:rFonts w:eastAsiaTheme="minorEastAsia"/>
                <w:i/>
              </w:rPr>
              <w:t xml:space="preserve">, </w:t>
            </w:r>
            <w:r w:rsidRPr="009C4925">
              <w:rPr>
                <w:rFonts w:eastAsiaTheme="minorEastAsia"/>
              </w:rPr>
              <w:t xml:space="preserve">if </w:t>
            </w:r>
            <w:r w:rsidRPr="00AF5EDA">
              <w:rPr>
                <w:i/>
              </w:rPr>
              <w:t>S</w:t>
            </w:r>
            <w:r w:rsidRPr="00AF5EDA">
              <w:rPr>
                <w:i/>
                <w:vertAlign w:val="subscript"/>
              </w:rPr>
              <w:t>TA</w:t>
            </w:r>
            <w:r>
              <w:rPr>
                <w:iCs/>
              </w:rPr>
              <w:t xml:space="preserve"> is the number of </w:t>
            </w:r>
            <w:proofErr w:type="gramStart"/>
            <w:r>
              <w:rPr>
                <w:iCs/>
              </w:rPr>
              <w:t>integer</w:t>
            </w:r>
            <w:proofErr w:type="gramEnd"/>
            <w:r>
              <w:rPr>
                <w:iCs/>
              </w:rPr>
              <w:t xml:space="preserve"> subframes in the TA. That seems </w:t>
            </w:r>
            <w:r w:rsidRPr="009C4925">
              <w:rPr>
                <w:i/>
                <w:iCs/>
              </w:rPr>
              <w:t>S</w:t>
            </w:r>
            <w:r w:rsidRPr="009C4925">
              <w:rPr>
                <w:i/>
                <w:iCs/>
                <w:vertAlign w:val="subscript"/>
              </w:rPr>
              <w:t>TA</w:t>
            </w:r>
            <w:r>
              <w:rPr>
                <w:iCs/>
              </w:rPr>
              <w:t xml:space="preserve"> = </w:t>
            </w:r>
            <w:proofErr w:type="gramStart"/>
            <w:r>
              <w:rPr>
                <w:iCs/>
              </w:rPr>
              <w:t>floor(</w:t>
            </w:r>
            <w:proofErr w:type="gramEnd"/>
            <w:r>
              <w:rPr>
                <w:iCs/>
              </w:rPr>
              <w:t xml:space="preserve">TA), then the </w:t>
            </w:r>
            <w:r>
              <w:t xml:space="preserve">restricted subframes  start from DL subframe n+3 to DL subframe n+4, </w:t>
            </w:r>
            <w:r>
              <w:rPr>
                <w:iCs/>
              </w:rPr>
              <w:t>which leads to the problem that the restricted subframes is less than 2 ms before the UL transmission.</w:t>
            </w:r>
          </w:p>
          <w:p w14:paraId="7B65270E" w14:textId="77777777" w:rsidR="009329E4" w:rsidRDefault="009329E4" w:rsidP="009329E4">
            <w:pPr>
              <w:snapToGrid w:val="0"/>
              <w:spacing w:beforeLines="50" w:before="120" w:afterLines="50" w:after="120"/>
              <w:jc w:val="center"/>
              <w:rPr>
                <w:rFonts w:eastAsiaTheme="minorEastAsia"/>
                <w:szCs w:val="20"/>
              </w:rPr>
            </w:pPr>
            <w:r>
              <w:rPr>
                <w:rFonts w:hint="eastAsia"/>
                <w:noProof/>
                <w:lang w:eastAsia="ja-JP"/>
              </w:rPr>
              <w:drawing>
                <wp:inline distT="0" distB="0" distL="114300" distR="114300" wp14:anchorId="5583A802" wp14:editId="36D1468B">
                  <wp:extent cx="3701152" cy="1288415"/>
                  <wp:effectExtent l="0" t="0" r="0" b="6985"/>
                  <wp:docPr id="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6"/>
                          <pic:cNvPicPr>
                            <a:picLocks noChangeAspect="1"/>
                          </pic:cNvPicPr>
                        </pic:nvPicPr>
                        <pic:blipFill>
                          <a:blip r:embed="rId15"/>
                          <a:stretch>
                            <a:fillRect/>
                          </a:stretch>
                        </pic:blipFill>
                        <pic:spPr>
                          <a:xfrm>
                            <a:off x="0" y="0"/>
                            <a:ext cx="3704837" cy="1289698"/>
                          </a:xfrm>
                          <a:prstGeom prst="rect">
                            <a:avLst/>
                          </a:prstGeom>
                          <a:noFill/>
                          <a:ln>
                            <a:noFill/>
                          </a:ln>
                        </pic:spPr>
                      </pic:pic>
                    </a:graphicData>
                  </a:graphic>
                </wp:inline>
              </w:drawing>
            </w:r>
          </w:p>
          <w:p w14:paraId="72983DB1" w14:textId="77777777" w:rsidR="009329E4" w:rsidRPr="009C4925" w:rsidRDefault="009329E4" w:rsidP="009329E4">
            <w:pPr>
              <w:snapToGrid w:val="0"/>
              <w:spacing w:beforeLines="50" w:before="120" w:afterLines="50" w:after="120"/>
              <w:jc w:val="center"/>
              <w:rPr>
                <w:rFonts w:eastAsiaTheme="minorEastAsia"/>
                <w:szCs w:val="20"/>
              </w:rPr>
            </w:pPr>
            <w:r>
              <w:rPr>
                <w:rFonts w:eastAsiaTheme="minorEastAsia" w:hint="eastAsia"/>
                <w:szCs w:val="20"/>
              </w:rPr>
              <w:t>(</w:t>
            </w:r>
            <w:r>
              <w:t>R1-2111663</w:t>
            </w:r>
            <w:r>
              <w:rPr>
                <w:rFonts w:eastAsiaTheme="minorEastAsia"/>
                <w:szCs w:val="20"/>
              </w:rPr>
              <w:t>)</w:t>
            </w:r>
          </w:p>
          <w:p w14:paraId="293CC323" w14:textId="7239CE3C" w:rsidR="009329E4" w:rsidRPr="00263DCD" w:rsidRDefault="009329E4" w:rsidP="009329E4">
            <w:pPr>
              <w:rPr>
                <w:rFonts w:eastAsia="DengXian"/>
                <w:lang w:val="en-US"/>
              </w:rPr>
            </w:pPr>
          </w:p>
        </w:tc>
      </w:tr>
      <w:tr w:rsidR="001B4031" w14:paraId="5AF5CFBB" w14:textId="77777777" w:rsidTr="001B4031">
        <w:tc>
          <w:tcPr>
            <w:tcW w:w="1384" w:type="dxa"/>
          </w:tcPr>
          <w:p w14:paraId="5744CB09" w14:textId="7803BAD7" w:rsidR="001B4031" w:rsidRDefault="001B4031" w:rsidP="001B4031">
            <w:pPr>
              <w:jc w:val="center"/>
              <w:rPr>
                <w:rFonts w:eastAsia="DengXian"/>
                <w:lang w:val="en-US"/>
              </w:rPr>
            </w:pPr>
            <w:r>
              <w:rPr>
                <w:lang w:val="en-US"/>
              </w:rPr>
              <w:t>Huawei, HiSilicon</w:t>
            </w:r>
          </w:p>
        </w:tc>
        <w:tc>
          <w:tcPr>
            <w:tcW w:w="1588" w:type="dxa"/>
          </w:tcPr>
          <w:p w14:paraId="052E0764" w14:textId="4223CD61" w:rsidR="001B4031" w:rsidRDefault="001B4031" w:rsidP="001B4031">
            <w:pPr>
              <w:jc w:val="center"/>
              <w:rPr>
                <w:lang w:val="en-US"/>
              </w:rPr>
            </w:pPr>
            <w:r>
              <w:rPr>
                <w:lang w:val="en-US"/>
              </w:rPr>
              <w:t>Agree</w:t>
            </w:r>
          </w:p>
        </w:tc>
        <w:tc>
          <w:tcPr>
            <w:tcW w:w="6044" w:type="dxa"/>
          </w:tcPr>
          <w:p w14:paraId="57A7C9CE" w14:textId="728AE511" w:rsidR="001B4031" w:rsidRDefault="001B4031" w:rsidP="001B4031">
            <w:pPr>
              <w:rPr>
                <w:rFonts w:eastAsia="DengXian"/>
                <w:lang w:val="en-US"/>
              </w:rPr>
            </w:pPr>
            <w:r>
              <w:rPr>
                <w:rFonts w:eastAsia="DengXian"/>
                <w:lang w:val="en-US"/>
              </w:rPr>
              <w:t>We are also happy to leave it to the spec editor and review the draft CRs when they become available. The FL conclusion is sufficient since all the cases were already introduced at the last meeting.</w:t>
            </w:r>
          </w:p>
        </w:tc>
      </w:tr>
      <w:tr w:rsidR="00353A66" w14:paraId="43CF83DD" w14:textId="77777777" w:rsidTr="001B4031">
        <w:tc>
          <w:tcPr>
            <w:tcW w:w="1384" w:type="dxa"/>
          </w:tcPr>
          <w:p w14:paraId="232F285B" w14:textId="4767E172" w:rsidR="00353A66" w:rsidRDefault="00353A66" w:rsidP="00353A66">
            <w:pPr>
              <w:jc w:val="center"/>
              <w:rPr>
                <w:rFonts w:eastAsia="DengXian"/>
                <w:lang w:val="en-US"/>
              </w:rPr>
            </w:pPr>
            <w:r>
              <w:rPr>
                <w:lang w:val="en-US"/>
              </w:rPr>
              <w:t>Nokia, NSB</w:t>
            </w:r>
          </w:p>
        </w:tc>
        <w:tc>
          <w:tcPr>
            <w:tcW w:w="1588" w:type="dxa"/>
          </w:tcPr>
          <w:p w14:paraId="632BE25B" w14:textId="7740AE59" w:rsidR="00353A66" w:rsidRDefault="00353A66" w:rsidP="00353A66">
            <w:pPr>
              <w:jc w:val="center"/>
              <w:rPr>
                <w:rFonts w:eastAsia="DengXian"/>
                <w:lang w:val="en-US"/>
              </w:rPr>
            </w:pPr>
            <w:r>
              <w:rPr>
                <w:lang w:val="en-US"/>
              </w:rPr>
              <w:t>Not agree</w:t>
            </w:r>
          </w:p>
        </w:tc>
        <w:tc>
          <w:tcPr>
            <w:tcW w:w="6044" w:type="dxa"/>
          </w:tcPr>
          <w:p w14:paraId="259798D9" w14:textId="40E074B0" w:rsidR="00353A66" w:rsidRDefault="00353A66" w:rsidP="00353A66">
            <w:pPr>
              <w:rPr>
                <w:rFonts w:eastAsia="DengXian"/>
                <w:lang w:val="en-US"/>
              </w:rPr>
            </w:pPr>
            <w:r>
              <w:rPr>
                <w:rFonts w:eastAsia="DengXian"/>
                <w:lang w:val="en-US"/>
              </w:rPr>
              <w:t xml:space="preserve">We think it should not be </w:t>
            </w:r>
            <w:proofErr w:type="spellStart"/>
            <w:r>
              <w:rPr>
                <w:rFonts w:eastAsia="DengXian"/>
                <w:lang w:val="en-US"/>
              </w:rPr>
              <w:t>upto</w:t>
            </w:r>
            <w:proofErr w:type="spellEnd"/>
            <w:r>
              <w:rPr>
                <w:rFonts w:eastAsia="DengXian"/>
                <w:lang w:val="en-US"/>
              </w:rPr>
              <w:t xml:space="preserve"> editor for case 1-6, the modification just need to make it clear </w:t>
            </w:r>
            <w:r>
              <w:rPr>
                <w:lang w:val="en-US"/>
              </w:rPr>
              <w:t xml:space="preserve">like “not monitoring” “from DL subframe… </w:t>
            </w:r>
            <w:proofErr w:type="gramStart"/>
            <w:r>
              <w:rPr>
                <w:lang w:val="en-US"/>
              </w:rPr>
              <w:t>“ “</w:t>
            </w:r>
            <w:proofErr w:type="gramEnd"/>
            <w:r>
              <w:rPr>
                <w:lang w:val="en-US"/>
              </w:rPr>
              <w:t>to UL subframe … “</w:t>
            </w:r>
          </w:p>
        </w:tc>
      </w:tr>
      <w:tr w:rsidR="00516ACC" w:rsidRPr="00A61383" w14:paraId="467CE967" w14:textId="77777777" w:rsidTr="00516ACC">
        <w:tc>
          <w:tcPr>
            <w:tcW w:w="1384" w:type="dxa"/>
          </w:tcPr>
          <w:p w14:paraId="02052844" w14:textId="77777777" w:rsidR="00516ACC" w:rsidRDefault="00516ACC" w:rsidP="007E5020">
            <w:pPr>
              <w:jc w:val="center"/>
              <w:rPr>
                <w:rFonts w:eastAsia="DengXian"/>
                <w:lang w:val="en-US"/>
              </w:rPr>
            </w:pPr>
            <w:r>
              <w:rPr>
                <w:rFonts w:eastAsia="DengXian" w:hint="eastAsia"/>
                <w:lang w:val="en-US"/>
              </w:rPr>
              <w:t>O</w:t>
            </w:r>
            <w:r>
              <w:rPr>
                <w:rFonts w:eastAsia="DengXian"/>
                <w:lang w:val="en-US"/>
              </w:rPr>
              <w:t>PPO</w:t>
            </w:r>
          </w:p>
        </w:tc>
        <w:tc>
          <w:tcPr>
            <w:tcW w:w="1588" w:type="dxa"/>
          </w:tcPr>
          <w:p w14:paraId="1AE66F54" w14:textId="2D8C44CE" w:rsidR="00516ACC" w:rsidRDefault="00516ACC" w:rsidP="007E5020">
            <w:pPr>
              <w:jc w:val="center"/>
              <w:rPr>
                <w:rFonts w:eastAsia="DengXian"/>
                <w:lang w:val="en-US"/>
              </w:rPr>
            </w:pPr>
            <w:proofErr w:type="gramStart"/>
            <w:r>
              <w:rPr>
                <w:rFonts w:eastAsia="DengXian"/>
                <w:lang w:val="en-US"/>
              </w:rPr>
              <w:t xml:space="preserve">other  </w:t>
            </w:r>
            <w:r>
              <w:rPr>
                <w:iCs/>
              </w:rPr>
              <w:t>NPDCCH</w:t>
            </w:r>
            <w:proofErr w:type="gramEnd"/>
            <w:r>
              <w:rPr>
                <w:iCs/>
              </w:rPr>
              <w:t xml:space="preserve"> monitoring restrictions </w:t>
            </w:r>
            <w:r w:rsidR="00D671F5">
              <w:rPr>
                <w:iCs/>
              </w:rPr>
              <w:t>should</w:t>
            </w:r>
            <w:r>
              <w:rPr>
                <w:iCs/>
              </w:rPr>
              <w:t xml:space="preserve"> be considered</w:t>
            </w:r>
          </w:p>
        </w:tc>
        <w:tc>
          <w:tcPr>
            <w:tcW w:w="6044" w:type="dxa"/>
          </w:tcPr>
          <w:p w14:paraId="1549ACF5" w14:textId="4EE3B7EF" w:rsidR="00516ACC" w:rsidRPr="00A61383" w:rsidRDefault="007E5020" w:rsidP="007E5020">
            <w:pPr>
              <w:rPr>
                <w:rFonts w:eastAsia="DengXian"/>
                <w:lang w:val="en-US"/>
              </w:rPr>
            </w:pPr>
            <w:r>
              <w:t>We can leave it to spec editor to formulate in the</w:t>
            </w:r>
            <w:r w:rsidRPr="0074636A">
              <w:t xml:space="preserve"> </w:t>
            </w:r>
            <w:r>
              <w:t xml:space="preserve">specs the </w:t>
            </w:r>
            <w:r w:rsidRPr="0074636A">
              <w:t>NPDCCH monitoring restrictions</w:t>
            </w:r>
            <w:r>
              <w:t>.</w:t>
            </w:r>
            <w:r>
              <w:rPr>
                <w:rFonts w:eastAsia="DengXian"/>
                <w:lang w:val="en-US"/>
              </w:rPr>
              <w:t xml:space="preserve"> </w:t>
            </w:r>
            <w:r w:rsidR="00D671F5">
              <w:rPr>
                <w:rFonts w:eastAsia="DengXian"/>
                <w:lang w:val="en-US"/>
              </w:rPr>
              <w:t>And</w:t>
            </w:r>
            <w:r>
              <w:rPr>
                <w:rFonts w:eastAsia="DengXian"/>
                <w:lang w:val="en-US"/>
              </w:rPr>
              <w:t xml:space="preserve"> i</w:t>
            </w:r>
            <w:r w:rsidR="00516ACC">
              <w:rPr>
                <w:rFonts w:eastAsia="DengXian"/>
                <w:lang w:val="en-US"/>
              </w:rPr>
              <w:t xml:space="preserve">n our understanding, </w:t>
            </w:r>
            <w:r w:rsidR="00516ACC">
              <w:t xml:space="preserve">the </w:t>
            </w:r>
            <w:r w:rsidR="00516ACC" w:rsidRPr="0074636A">
              <w:t>NPDCCH monitoring restrictions</w:t>
            </w:r>
            <w:r w:rsidR="00516ACC">
              <w:t xml:space="preserve"> can be only considered the </w:t>
            </w:r>
            <w:proofErr w:type="spellStart"/>
            <w:r w:rsidR="00516ACC">
              <w:t>K_offset</w:t>
            </w:r>
            <w:proofErr w:type="spellEnd"/>
            <w:r w:rsidR="00516ACC">
              <w:t xml:space="preserve"> without the TA in our proposal. But if </w:t>
            </w:r>
            <w:proofErr w:type="gramStart"/>
            <w:r w:rsidR="00516ACC">
              <w:t>the majority of</w:t>
            </w:r>
            <w:proofErr w:type="gramEnd"/>
            <w:r w:rsidR="00516ACC">
              <w:t xml:space="preserve"> companies agree the above enhancement, we </w:t>
            </w:r>
            <w:r w:rsidR="00D671F5">
              <w:t>have to</w:t>
            </w:r>
            <w:r w:rsidR="00516ACC">
              <w:t xml:space="preserve"> accept it for the sake of the progress.</w:t>
            </w:r>
          </w:p>
        </w:tc>
      </w:tr>
      <w:tr w:rsidR="00DC3427" w:rsidRPr="00A61383" w14:paraId="04C5297C" w14:textId="77777777" w:rsidTr="009D5325">
        <w:tc>
          <w:tcPr>
            <w:tcW w:w="1384" w:type="dxa"/>
          </w:tcPr>
          <w:p w14:paraId="09EE2BB3" w14:textId="57C3E2AD" w:rsidR="00DC3427" w:rsidRDefault="00DC3427" w:rsidP="00DC3427">
            <w:pPr>
              <w:jc w:val="center"/>
              <w:rPr>
                <w:rFonts w:eastAsia="DengXian" w:hint="eastAsia"/>
                <w:lang w:val="en-US"/>
              </w:rPr>
            </w:pPr>
            <w:r>
              <w:rPr>
                <w:rFonts w:eastAsia="DengXian"/>
                <w:lang w:val="en-US"/>
              </w:rPr>
              <w:t>Ericsson</w:t>
            </w:r>
          </w:p>
        </w:tc>
        <w:tc>
          <w:tcPr>
            <w:tcW w:w="1588" w:type="dxa"/>
          </w:tcPr>
          <w:p w14:paraId="110F37CA" w14:textId="61470F14" w:rsidR="00DC3427" w:rsidRDefault="00DC3427" w:rsidP="00DC3427">
            <w:pPr>
              <w:jc w:val="center"/>
              <w:rPr>
                <w:rFonts w:eastAsia="DengXian"/>
                <w:lang w:val="en-US"/>
              </w:rPr>
            </w:pPr>
            <w:r>
              <w:rPr>
                <w:rFonts w:eastAsia="DengXian"/>
                <w:lang w:val="en-US"/>
              </w:rPr>
              <w:t>Not agree</w:t>
            </w:r>
          </w:p>
        </w:tc>
        <w:tc>
          <w:tcPr>
            <w:tcW w:w="6044" w:type="dxa"/>
          </w:tcPr>
          <w:p w14:paraId="7E1A57DD" w14:textId="77777777" w:rsidR="00DC3427" w:rsidRDefault="00DC3427" w:rsidP="00DC3427">
            <w:r>
              <w:t xml:space="preserve">We share same view as Nokia and same concern from ZTE, and moreover agree with Oppo to only consider the </w:t>
            </w:r>
            <w:proofErr w:type="spellStart"/>
            <w:r>
              <w:t>Koffset</w:t>
            </w:r>
            <w:proofErr w:type="spellEnd"/>
            <w:r>
              <w:t xml:space="preserve"> without the TA.  </w:t>
            </w:r>
          </w:p>
          <w:p w14:paraId="53A9C52D" w14:textId="77777777" w:rsidR="00DC3427" w:rsidRDefault="00DC3427" w:rsidP="00DC3427"/>
          <w:p w14:paraId="0FDBF7FC" w14:textId="32FE2DFC" w:rsidR="00DC3427" w:rsidRDefault="00DC3427" w:rsidP="00DC3427">
            <w:r>
              <w:t xml:space="preserve">Additionally, we also need to keep in mind that UE-specific TA is not exactly synchronized at the network and UE sides while NPDCCH is transmitted from the network, so only considering </w:t>
            </w:r>
            <w:proofErr w:type="spellStart"/>
            <w:r>
              <w:t>Koffset</w:t>
            </w:r>
            <w:proofErr w:type="spellEnd"/>
            <w:r>
              <w:t xml:space="preserve"> is a safe way in NPDCCH monitoring restriction. </w:t>
            </w:r>
          </w:p>
        </w:tc>
      </w:tr>
      <w:tr w:rsidR="00BF1CAE" w:rsidRPr="00A61383" w14:paraId="717E6009" w14:textId="77777777" w:rsidTr="009D5325">
        <w:tc>
          <w:tcPr>
            <w:tcW w:w="1384" w:type="dxa"/>
          </w:tcPr>
          <w:p w14:paraId="65514D87" w14:textId="11979A18" w:rsidR="00BF1CAE" w:rsidRDefault="00BF1CAE" w:rsidP="00BF1CAE">
            <w:pPr>
              <w:jc w:val="center"/>
              <w:rPr>
                <w:rFonts w:eastAsia="DengXian"/>
                <w:lang w:val="en-US"/>
              </w:rPr>
            </w:pPr>
            <w:r>
              <w:rPr>
                <w:rFonts w:eastAsia="DengXian"/>
                <w:lang w:val="en-US"/>
              </w:rPr>
              <w:t>SONY</w:t>
            </w:r>
          </w:p>
        </w:tc>
        <w:tc>
          <w:tcPr>
            <w:tcW w:w="1588" w:type="dxa"/>
          </w:tcPr>
          <w:p w14:paraId="7B181C91" w14:textId="7FFF4EFA" w:rsidR="00BF1CAE" w:rsidRDefault="00BF1CAE" w:rsidP="00BF1CAE">
            <w:pPr>
              <w:jc w:val="center"/>
              <w:rPr>
                <w:rFonts w:eastAsia="DengXian"/>
                <w:lang w:val="en-US"/>
              </w:rPr>
            </w:pPr>
            <w:r>
              <w:rPr>
                <w:rFonts w:eastAsia="DengXian"/>
                <w:lang w:val="en-US"/>
              </w:rPr>
              <w:t>Agree</w:t>
            </w:r>
          </w:p>
        </w:tc>
        <w:tc>
          <w:tcPr>
            <w:tcW w:w="6044" w:type="dxa"/>
          </w:tcPr>
          <w:p w14:paraId="0085B8DF" w14:textId="77777777" w:rsidR="00BF1CAE" w:rsidRDefault="00BF1CAE" w:rsidP="00BF1CAE">
            <w:r>
              <w:t>The spec editor will know what cases1-6 are from agreements in RAN1#106bis_e and further details are contained in FLS4 (R1-2110534) from RAN1#106bis_e.</w:t>
            </w:r>
          </w:p>
          <w:p w14:paraId="2511F3CB" w14:textId="77777777" w:rsidR="00BF1CAE" w:rsidRDefault="00BF1CAE" w:rsidP="00BF1CAE"/>
          <w:p w14:paraId="3CC26FBD" w14:textId="77777777" w:rsidR="00BF1CAE" w:rsidRDefault="00BF1CAE" w:rsidP="00BF1CAE">
            <w:r>
              <w:t>On the Qualcomm text:</w:t>
            </w:r>
          </w:p>
          <w:p w14:paraId="0A458576" w14:textId="77777777" w:rsidR="00BF1CAE" w:rsidRDefault="00BF1CAE" w:rsidP="00BF1CAE">
            <w:pPr>
              <w:pStyle w:val="ListParagraph"/>
              <w:numPr>
                <w:ilvl w:val="0"/>
                <w:numId w:val="30"/>
              </w:numPr>
              <w:ind w:firstLineChars="0"/>
            </w:pPr>
            <w:r>
              <w:t>The motivation for the “NPDCCH monitoring restrictions” is not half-duplex, it is UE simplification</w:t>
            </w:r>
          </w:p>
          <w:p w14:paraId="281DA8EE" w14:textId="77777777" w:rsidR="00BF1CAE" w:rsidRDefault="00BF1CAE" w:rsidP="00BF1CAE">
            <w:pPr>
              <w:pStyle w:val="ListParagraph"/>
              <w:numPr>
                <w:ilvl w:val="0"/>
                <w:numId w:val="30"/>
              </w:numPr>
              <w:ind w:firstLineChars="0"/>
            </w:pPr>
            <w:r>
              <w:lastRenderedPageBreak/>
              <w:t>“interrupted subframes” is not a commonly known term</w:t>
            </w:r>
          </w:p>
          <w:p w14:paraId="14E67A9F" w14:textId="77777777" w:rsidR="00BF1CAE" w:rsidRDefault="00BF1CAE" w:rsidP="00BF1CAE">
            <w:pPr>
              <w:pStyle w:val="ListParagraph"/>
              <w:numPr>
                <w:ilvl w:val="0"/>
                <w:numId w:val="30"/>
              </w:numPr>
              <w:ind w:firstLineChars="0"/>
            </w:pPr>
            <w:r>
              <w:t>The two options are OK, but there are also other approaches (</w:t>
            </w:r>
            <w:proofErr w:type="gramStart"/>
            <w:r>
              <w:t>e.g.</w:t>
            </w:r>
            <w:proofErr w:type="gramEnd"/>
            <w:r>
              <w:t xml:space="preserve"> as proposed by Ericsson). </w:t>
            </w:r>
          </w:p>
          <w:p w14:paraId="68FAD62A" w14:textId="77777777" w:rsidR="00BF1CAE" w:rsidRDefault="00BF1CAE" w:rsidP="00BF1CAE">
            <w:pPr>
              <w:pStyle w:val="ListParagraph"/>
              <w:numPr>
                <w:ilvl w:val="0"/>
                <w:numId w:val="30"/>
              </w:numPr>
              <w:ind w:firstLineChars="0"/>
            </w:pPr>
            <w:r>
              <w:t xml:space="preserve">Not monitoring for </w:t>
            </w:r>
            <w:proofErr w:type="gramStart"/>
            <w:r>
              <w:t>a time period</w:t>
            </w:r>
            <w:proofErr w:type="gramEnd"/>
            <w:r>
              <w:t xml:space="preserve"> before and / or after UL transmission is Rel-13 functionality that we are just translating to Rel-17</w:t>
            </w:r>
          </w:p>
          <w:p w14:paraId="79F6F022" w14:textId="77777777" w:rsidR="00BF1CAE" w:rsidRDefault="00BF1CAE" w:rsidP="00BF1CAE">
            <w:pPr>
              <w:pStyle w:val="ListParagraph"/>
              <w:numPr>
                <w:ilvl w:val="0"/>
                <w:numId w:val="30"/>
              </w:numPr>
              <w:ind w:firstLineChars="0"/>
            </w:pPr>
            <w:r>
              <w:t>“</w:t>
            </w:r>
            <w:r w:rsidRPr="00DA612B">
              <w:t>as best he/she sees it</w:t>
            </w:r>
            <w:r>
              <w:t>” is better written “as best they see fit”</w:t>
            </w:r>
          </w:p>
          <w:p w14:paraId="670CCF6C" w14:textId="11673141" w:rsidR="00BF1CAE" w:rsidRDefault="00BF1CAE" w:rsidP="00BF1CAE">
            <w:r>
              <w:t xml:space="preserve">We don’t need the note. If there needs to be a note, it should refer to </w:t>
            </w:r>
            <w:proofErr w:type="spellStart"/>
            <w:r>
              <w:t>eNB</w:t>
            </w:r>
            <w:proofErr w:type="spellEnd"/>
            <w:r>
              <w:t xml:space="preserve"> behaviour as we are saying that the </w:t>
            </w:r>
            <w:proofErr w:type="spellStart"/>
            <w:r>
              <w:t>eNB</w:t>
            </w:r>
            <w:proofErr w:type="spellEnd"/>
            <w:r>
              <w:t xml:space="preserve"> should not transmit in these subframes. The UE is free to monitor these subframes if it wants. </w:t>
            </w:r>
          </w:p>
        </w:tc>
      </w:tr>
    </w:tbl>
    <w:p w14:paraId="1775E1A8" w14:textId="27B64006" w:rsidR="0094249D" w:rsidRDefault="0094249D" w:rsidP="00A540CB">
      <w:pPr>
        <w:rPr>
          <w:iCs/>
        </w:rPr>
      </w:pPr>
    </w:p>
    <w:p w14:paraId="6B9635D3" w14:textId="0EFD6468" w:rsidR="0094249D" w:rsidRDefault="0094249D" w:rsidP="00A540CB">
      <w:pPr>
        <w:rPr>
          <w:iCs/>
        </w:rPr>
      </w:pPr>
    </w:p>
    <w:p w14:paraId="789136E1" w14:textId="507A2434" w:rsidR="00D56F2F" w:rsidRDefault="00337202">
      <w:pPr>
        <w:pStyle w:val="Heading2"/>
        <w:rPr>
          <w:rStyle w:val="Heading2Char"/>
        </w:rPr>
      </w:pPr>
      <w:bookmarkStart w:id="53" w:name="_Ref80215140"/>
      <w:bookmarkStart w:id="54" w:name="_Ref84837251"/>
      <w:bookmarkStart w:id="55" w:name="_Toc88128889"/>
      <w:r>
        <w:rPr>
          <w:rStyle w:val="Heading2Char"/>
        </w:rPr>
        <w:t>HD Guard Periods</w:t>
      </w:r>
      <w:bookmarkEnd w:id="55"/>
    </w:p>
    <w:p w14:paraId="75F34B5F" w14:textId="77777777" w:rsidR="00D56F2F" w:rsidRDefault="00337202">
      <w:pPr>
        <w:pStyle w:val="Heading3"/>
      </w:pPr>
      <w:bookmarkStart w:id="56" w:name="_Toc88128890"/>
      <w:r>
        <w:t>Companies’ Observations and Proposals</w:t>
      </w:r>
      <w:bookmarkEnd w:id="56"/>
    </w:p>
    <w:tbl>
      <w:tblPr>
        <w:tblStyle w:val="TableGrid"/>
        <w:tblW w:w="0" w:type="auto"/>
        <w:tblLook w:val="04A0" w:firstRow="1" w:lastRow="0" w:firstColumn="1" w:lastColumn="0" w:noHBand="0" w:noVBand="1"/>
      </w:tblPr>
      <w:tblGrid>
        <w:gridCol w:w="1980"/>
        <w:gridCol w:w="7036"/>
      </w:tblGrid>
      <w:tr w:rsidR="00D56F2F" w14:paraId="6C3CB85E" w14:textId="77777777">
        <w:tc>
          <w:tcPr>
            <w:tcW w:w="1980" w:type="dxa"/>
          </w:tcPr>
          <w:p w14:paraId="119F829C" w14:textId="77777777" w:rsidR="00D56F2F" w:rsidRDefault="00337202">
            <w:pPr>
              <w:rPr>
                <w:lang w:val="en-US"/>
              </w:rPr>
            </w:pPr>
            <w:r>
              <w:rPr>
                <w:lang w:val="en-US"/>
              </w:rPr>
              <w:t>Nordic Semiconductor ASA</w:t>
            </w:r>
          </w:p>
        </w:tc>
        <w:tc>
          <w:tcPr>
            <w:tcW w:w="7036" w:type="dxa"/>
          </w:tcPr>
          <w:p w14:paraId="2F626155" w14:textId="6AE2D535" w:rsidR="00D56F2F" w:rsidRDefault="00337202">
            <w:pPr>
              <w:autoSpaceDE/>
              <w:autoSpaceDN/>
              <w:adjustRightInd/>
              <w:rPr>
                <w:rFonts w:eastAsia="SimSun"/>
                <w:b/>
                <w:iCs/>
                <w:lang w:val="en-US"/>
              </w:rPr>
            </w:pPr>
            <w:r>
              <w:rPr>
                <w:b/>
                <w:bCs/>
                <w:i/>
                <w:iCs/>
                <w:lang w:val="en-US"/>
              </w:rPr>
              <w:t>Proposal-1</w:t>
            </w:r>
            <w:r>
              <w:rPr>
                <w:i/>
                <w:iCs/>
                <w:lang w:val="en-US"/>
              </w:rPr>
              <w:t xml:space="preserve">: For eMTC and NB-IoT NTN, when switching from DL to UL, a guard period starts at subframe n + </w:t>
            </w:r>
            <m:oMath>
              <m:sSub>
                <m:sSubPr>
                  <m:ctrlPr>
                    <w:rPr>
                      <w:rFonts w:ascii="Cambria Math" w:hAnsi="Cambria Math"/>
                      <w:i/>
                      <w:iCs/>
                      <w:lang w:val="en-US"/>
                    </w:rPr>
                  </m:ctrlPr>
                </m:sSubPr>
                <m:e>
                  <m:r>
                    <w:rPr>
                      <w:rFonts w:ascii="Cambria Math" w:hAnsi="Cambria Math"/>
                      <w:lang w:val="en-US"/>
                    </w:rPr>
                    <m:t>K</m:t>
                  </m:r>
                </m:e>
                <m:sub>
                  <m:r>
                    <w:rPr>
                      <w:rFonts w:ascii="Cambria Math" w:hAnsi="Cambria Math"/>
                      <w:lang w:val="en-US"/>
                    </w:rPr>
                    <m:t>offset</m:t>
                  </m:r>
                </m:sub>
              </m:sSub>
            </m:oMath>
            <w:r>
              <w:rPr>
                <w:i/>
                <w:iCs/>
                <w:lang w:val="en-US"/>
              </w:rPr>
              <w:t xml:space="preserve"> – </w:t>
            </w:r>
            <w:r>
              <w:rPr>
                <w:lang w:val="en-US"/>
              </w:rPr>
              <w:t>1</w:t>
            </w:r>
            <w:r>
              <w:rPr>
                <w:i/>
                <w:iCs/>
                <w:lang w:val="en-US"/>
              </w:rPr>
              <w:t xml:space="preserve"> – </w:t>
            </w:r>
            <m:oMath>
              <m:r>
                <w:rPr>
                  <w:rFonts w:ascii="Cambria Math" w:hAnsi="Cambria Math"/>
                  <w:lang w:val="en-US"/>
                </w:rPr>
                <m:t>T</m:t>
              </m:r>
              <m:sSub>
                <m:sSubPr>
                  <m:ctrlPr>
                    <w:rPr>
                      <w:rFonts w:ascii="Cambria Math" w:hAnsi="Cambria Math"/>
                      <w:i/>
                      <w:iCs/>
                      <w:lang w:val="en-US"/>
                    </w:rPr>
                  </m:ctrlPr>
                </m:sSubPr>
                <m:e>
                  <m:r>
                    <w:rPr>
                      <w:rFonts w:ascii="Cambria Math" w:hAnsi="Cambria Math"/>
                      <w:lang w:val="en-US"/>
                    </w:rPr>
                    <m:t>A</m:t>
                  </m:r>
                </m:e>
                <m:sub>
                  <m:r>
                    <w:rPr>
                      <w:rFonts w:ascii="Cambria Math" w:hAnsi="Cambria Math"/>
                      <w:lang w:val="en-US"/>
                    </w:rPr>
                    <m:t>ceil</m:t>
                  </m:r>
                </m:sub>
              </m:sSub>
            </m:oMath>
            <w:r>
              <w:rPr>
                <w:i/>
                <w:iCs/>
                <w:lang w:val="en-US"/>
              </w:rPr>
              <w:t xml:space="preserve">, where n is a subframe where UL transmission starts as per current specification, and </w:t>
            </w:r>
            <m:oMath>
              <m:r>
                <w:rPr>
                  <w:rFonts w:ascii="Cambria Math" w:hAnsi="Cambria Math"/>
                  <w:lang w:val="en-US"/>
                </w:rPr>
                <m:t>T</m:t>
              </m:r>
              <m:sSub>
                <m:sSubPr>
                  <m:ctrlPr>
                    <w:rPr>
                      <w:rFonts w:ascii="Cambria Math" w:hAnsi="Cambria Math"/>
                      <w:i/>
                      <w:iCs/>
                      <w:lang w:val="en-US"/>
                    </w:rPr>
                  </m:ctrlPr>
                </m:sSubPr>
                <m:e>
                  <m:r>
                    <w:rPr>
                      <w:rFonts w:ascii="Cambria Math" w:hAnsi="Cambria Math"/>
                      <w:lang w:val="en-US"/>
                    </w:rPr>
                    <m:t>A</m:t>
                  </m:r>
                </m:e>
                <m:sub>
                  <m:r>
                    <w:rPr>
                      <w:rFonts w:ascii="Cambria Math" w:hAnsi="Cambria Math"/>
                      <w:lang w:val="en-US"/>
                    </w:rPr>
                    <m:t>ceil</m:t>
                  </m:r>
                </m:sub>
              </m:sSub>
            </m:oMath>
            <w:r>
              <w:rPr>
                <w:i/>
                <w:iCs/>
                <w:lang w:val="en-US"/>
              </w:rPr>
              <w:t xml:space="preserve"> is timing advance rounded up to number of subframes. When switching from UL to DL, a guard period ends at subframe n + </w:t>
            </w:r>
            <m:oMath>
              <m:sSub>
                <m:sSubPr>
                  <m:ctrlPr>
                    <w:rPr>
                      <w:rFonts w:ascii="Cambria Math" w:hAnsi="Cambria Math"/>
                      <w:i/>
                      <w:iCs/>
                      <w:lang w:val="en-US"/>
                    </w:rPr>
                  </m:ctrlPr>
                </m:sSubPr>
                <m:e>
                  <m:r>
                    <w:rPr>
                      <w:rFonts w:ascii="Cambria Math" w:hAnsi="Cambria Math"/>
                      <w:lang w:val="en-US"/>
                    </w:rPr>
                    <m:t>K</m:t>
                  </m:r>
                </m:e>
                <m:sub>
                  <m:r>
                    <w:rPr>
                      <w:rFonts w:ascii="Cambria Math" w:hAnsi="Cambria Math"/>
                      <w:lang w:val="en-US"/>
                    </w:rPr>
                    <m:t>offset</m:t>
                  </m:r>
                </m:sub>
              </m:sSub>
            </m:oMath>
            <w:r>
              <w:rPr>
                <w:i/>
                <w:iCs/>
                <w:lang w:val="en-US"/>
              </w:rPr>
              <w:t xml:space="preserve"> + N + </w:t>
            </w:r>
            <w:r>
              <w:rPr>
                <w:lang w:val="en-US"/>
              </w:rPr>
              <w:t>1</w:t>
            </w:r>
            <w:r>
              <w:rPr>
                <w:i/>
                <w:iCs/>
                <w:lang w:val="en-US"/>
              </w:rPr>
              <w:t xml:space="preserve"> – </w:t>
            </w:r>
            <m:oMath>
              <m:r>
                <w:rPr>
                  <w:rFonts w:ascii="Cambria Math" w:hAnsi="Cambria Math"/>
                  <w:lang w:val="en-US"/>
                </w:rPr>
                <m:t>T</m:t>
              </m:r>
              <m:sSub>
                <m:sSubPr>
                  <m:ctrlPr>
                    <w:rPr>
                      <w:rFonts w:ascii="Cambria Math" w:hAnsi="Cambria Math"/>
                      <w:i/>
                      <w:iCs/>
                      <w:lang w:val="en-US"/>
                    </w:rPr>
                  </m:ctrlPr>
                </m:sSubPr>
                <m:e>
                  <m:r>
                    <w:rPr>
                      <w:rFonts w:ascii="Cambria Math" w:hAnsi="Cambria Math"/>
                      <w:lang w:val="en-US"/>
                    </w:rPr>
                    <m:t>A</m:t>
                  </m:r>
                </m:e>
                <m:sub>
                  <m:r>
                    <w:rPr>
                      <w:rFonts w:ascii="Cambria Math" w:hAnsi="Cambria Math"/>
                      <w:lang w:val="en-US"/>
                    </w:rPr>
                    <m:t>floor</m:t>
                  </m:r>
                </m:sub>
              </m:sSub>
            </m:oMath>
            <w:r>
              <w:rPr>
                <w:i/>
                <w:iCs/>
                <w:lang w:val="en-US"/>
              </w:rPr>
              <w:t xml:space="preserve">, where N is the length of the UL transmission, and </w:t>
            </w:r>
            <m:oMath>
              <m:r>
                <w:rPr>
                  <w:rFonts w:ascii="Cambria Math" w:hAnsi="Cambria Math"/>
                  <w:lang w:val="en-US"/>
                </w:rPr>
                <m:t>T</m:t>
              </m:r>
              <m:sSub>
                <m:sSubPr>
                  <m:ctrlPr>
                    <w:rPr>
                      <w:rFonts w:ascii="Cambria Math" w:hAnsi="Cambria Math"/>
                      <w:i/>
                      <w:iCs/>
                      <w:lang w:val="en-US"/>
                    </w:rPr>
                  </m:ctrlPr>
                </m:sSubPr>
                <m:e>
                  <m:r>
                    <w:rPr>
                      <w:rFonts w:ascii="Cambria Math" w:hAnsi="Cambria Math"/>
                      <w:lang w:val="en-US"/>
                    </w:rPr>
                    <m:t>A</m:t>
                  </m:r>
                </m:e>
                <m:sub>
                  <m:r>
                    <w:rPr>
                      <w:rFonts w:ascii="Cambria Math" w:hAnsi="Cambria Math"/>
                      <w:lang w:val="en-US"/>
                    </w:rPr>
                    <m:t>floor</m:t>
                  </m:r>
                </m:sub>
              </m:sSub>
            </m:oMath>
            <w:r>
              <w:rPr>
                <w:i/>
                <w:iCs/>
                <w:lang w:val="en-US"/>
              </w:rPr>
              <w:t xml:space="preserve"> is timing advance rounded down to number of subframes.</w:t>
            </w:r>
          </w:p>
        </w:tc>
      </w:tr>
      <w:bookmarkEnd w:id="53"/>
      <w:bookmarkEnd w:id="54"/>
    </w:tbl>
    <w:p w14:paraId="7079DAB8" w14:textId="386DA6AA" w:rsidR="00D56F2F" w:rsidRDefault="00D56F2F">
      <w:pPr>
        <w:spacing w:after="160" w:line="259" w:lineRule="auto"/>
      </w:pPr>
    </w:p>
    <w:p w14:paraId="619F8FFD" w14:textId="4D910E33" w:rsidR="00431FB5" w:rsidRDefault="006A6303">
      <w:pPr>
        <w:spacing w:after="160" w:line="259" w:lineRule="auto"/>
      </w:pPr>
      <w:r>
        <w:t>The issue of HD switching gap was widely discussed during the SI</w:t>
      </w:r>
      <w:r w:rsidR="00C46269">
        <w:t xml:space="preserve"> and companies overwhelmingly expressed a view that there was no issue. FL thinks it is </w:t>
      </w:r>
      <w:r w:rsidR="00AA7F60">
        <w:t>difficult at this late stage in the WI for RAN1 to rehash the discussion from the SI.</w:t>
      </w:r>
    </w:p>
    <w:p w14:paraId="512DF49D" w14:textId="06C09731" w:rsidR="00A32938" w:rsidRDefault="00AA7F60" w:rsidP="00A32938">
      <w:pPr>
        <w:rPr>
          <w:lang w:eastAsia="zh-CN"/>
        </w:rPr>
      </w:pPr>
      <w:r w:rsidRPr="00A32938">
        <w:rPr>
          <w:highlight w:val="cyan"/>
        </w:rPr>
        <w:t xml:space="preserve">FL </w:t>
      </w:r>
      <w:r w:rsidR="00A32938" w:rsidRPr="00A32938">
        <w:rPr>
          <w:highlight w:val="cyan"/>
        </w:rPr>
        <w:t>Conclusion</w:t>
      </w:r>
      <w:r w:rsidRPr="00A32938">
        <w:rPr>
          <w:highlight w:val="cyan"/>
        </w:rPr>
        <w:t>:</w:t>
      </w:r>
      <w:r>
        <w:t xml:space="preserve"> </w:t>
      </w:r>
      <w:r w:rsidR="00A32938">
        <w:rPr>
          <w:lang w:eastAsia="zh-CN"/>
        </w:rPr>
        <w:t>No further discussion at this meeting of duplexing gap</w:t>
      </w:r>
    </w:p>
    <w:p w14:paraId="66EB2BAF" w14:textId="6B0E06D2" w:rsidR="00AA7F60" w:rsidRDefault="00AA7F60">
      <w:pPr>
        <w:spacing w:after="160" w:line="259" w:lineRule="auto"/>
      </w:pPr>
    </w:p>
    <w:p w14:paraId="0DC8A654" w14:textId="77777777" w:rsidR="00D56F2F" w:rsidRDefault="00337202">
      <w:pPr>
        <w:pStyle w:val="Heading2"/>
        <w:rPr>
          <w:rStyle w:val="Heading2Char"/>
        </w:rPr>
      </w:pPr>
      <w:bookmarkStart w:id="57" w:name="_Ref87884591"/>
      <w:bookmarkStart w:id="58" w:name="_Toc88128891"/>
      <w:r>
        <w:rPr>
          <w:rStyle w:val="Heading2Char"/>
        </w:rPr>
        <w:t>UE-specific TA Handling</w:t>
      </w:r>
      <w:bookmarkEnd w:id="57"/>
      <w:bookmarkEnd w:id="58"/>
    </w:p>
    <w:p w14:paraId="65A1A421" w14:textId="7CB3F161" w:rsidR="00D56F2F" w:rsidRDefault="00337202">
      <w:r>
        <w:t>Issues needing study and discussion covered in company contributions include:</w:t>
      </w:r>
    </w:p>
    <w:p w14:paraId="05226800" w14:textId="77777777" w:rsidR="00D56F2F" w:rsidRDefault="00337202">
      <w:pPr>
        <w:pStyle w:val="ListParagraph"/>
        <w:numPr>
          <w:ilvl w:val="0"/>
          <w:numId w:val="32"/>
        </w:numPr>
        <w:ind w:firstLineChars="0"/>
      </w:pPr>
      <w:r>
        <w:t>The quantity to report with the following options under consideration:</w:t>
      </w:r>
    </w:p>
    <w:p w14:paraId="13FC6B98" w14:textId="77777777" w:rsidR="00D56F2F" w:rsidRDefault="00337202">
      <w:pPr>
        <w:pStyle w:val="ListParagraph"/>
        <w:ind w:left="360" w:firstLineChars="0" w:firstLine="0"/>
        <w:rPr>
          <w:lang w:eastAsia="zh-CN"/>
        </w:rPr>
      </w:pPr>
      <w:r>
        <w:t>FFS whether to down select including combining options</w:t>
      </w:r>
    </w:p>
    <w:p w14:paraId="55B86469" w14:textId="77777777" w:rsidR="00D56F2F" w:rsidRDefault="00337202">
      <w:pPr>
        <w:pStyle w:val="ListParagraph"/>
        <w:numPr>
          <w:ilvl w:val="0"/>
          <w:numId w:val="32"/>
        </w:numPr>
        <w:ind w:firstLineChars="0"/>
        <w:rPr>
          <w:lang w:eastAsia="zh-CN"/>
        </w:rPr>
      </w:pPr>
      <w:bookmarkStart w:id="59" w:name="_Hlk84601102"/>
      <w:r>
        <w:t>Signaling overhead</w:t>
      </w:r>
    </w:p>
    <w:p w14:paraId="1DF0E0D8" w14:textId="77777777" w:rsidR="00D56F2F" w:rsidRDefault="00337202">
      <w:pPr>
        <w:pStyle w:val="ListParagraph"/>
        <w:numPr>
          <w:ilvl w:val="0"/>
          <w:numId w:val="32"/>
        </w:numPr>
        <w:ind w:firstLineChars="0"/>
        <w:rPr>
          <w:lang w:eastAsia="zh-CN"/>
        </w:rPr>
      </w:pPr>
      <w:r>
        <w:t>Granularity of report</w:t>
      </w:r>
    </w:p>
    <w:bookmarkEnd w:id="59"/>
    <w:p w14:paraId="3CEE89FF" w14:textId="77777777" w:rsidR="00D56F2F" w:rsidRDefault="00337202">
      <w:pPr>
        <w:pStyle w:val="ListParagraph"/>
        <w:numPr>
          <w:ilvl w:val="0"/>
          <w:numId w:val="32"/>
        </w:numPr>
        <w:ind w:firstLineChars="0"/>
        <w:rPr>
          <w:lang w:eastAsia="zh-CN"/>
        </w:rPr>
      </w:pPr>
      <w:r>
        <w:t>Frequency of reporting</w:t>
      </w:r>
    </w:p>
    <w:p w14:paraId="2630D913" w14:textId="77777777" w:rsidR="00D56F2F" w:rsidRDefault="00337202">
      <w:pPr>
        <w:pStyle w:val="ListParagraph"/>
        <w:numPr>
          <w:ilvl w:val="0"/>
          <w:numId w:val="32"/>
        </w:numPr>
        <w:ind w:firstLineChars="0"/>
        <w:rPr>
          <w:lang w:eastAsia="zh-CN"/>
        </w:rPr>
      </w:pPr>
      <w:bookmarkStart w:id="60" w:name="_Hlk84607160"/>
      <w:r>
        <w:t>Means of reporting</w:t>
      </w:r>
    </w:p>
    <w:p w14:paraId="3B0474C9" w14:textId="77777777" w:rsidR="00D56F2F" w:rsidRDefault="00337202">
      <w:pPr>
        <w:pStyle w:val="Heading3"/>
      </w:pPr>
      <w:bookmarkStart w:id="61" w:name="_Toc88128892"/>
      <w:bookmarkEnd w:id="60"/>
      <w:r>
        <w:t>Companies’ Observations and Proposals</w:t>
      </w:r>
      <w:bookmarkEnd w:id="61"/>
    </w:p>
    <w:tbl>
      <w:tblPr>
        <w:tblStyle w:val="TableGrid"/>
        <w:tblW w:w="0" w:type="auto"/>
        <w:tblLook w:val="04A0" w:firstRow="1" w:lastRow="0" w:firstColumn="1" w:lastColumn="0" w:noHBand="0" w:noVBand="1"/>
      </w:tblPr>
      <w:tblGrid>
        <w:gridCol w:w="1980"/>
        <w:gridCol w:w="7036"/>
      </w:tblGrid>
      <w:tr w:rsidR="00D56F2F" w14:paraId="06FD5D63" w14:textId="77777777">
        <w:tc>
          <w:tcPr>
            <w:tcW w:w="1980" w:type="dxa"/>
          </w:tcPr>
          <w:p w14:paraId="3501166A" w14:textId="77777777" w:rsidR="00D56F2F" w:rsidRDefault="00337202" w:rsidP="00337255">
            <w:pPr>
              <w:rPr>
                <w:lang w:val="en-US"/>
              </w:rPr>
            </w:pPr>
            <w:r>
              <w:rPr>
                <w:lang w:val="en-US"/>
              </w:rPr>
              <w:t>Huawei</w:t>
            </w:r>
          </w:p>
        </w:tc>
        <w:tc>
          <w:tcPr>
            <w:tcW w:w="7036" w:type="dxa"/>
          </w:tcPr>
          <w:p w14:paraId="05C5C0B8" w14:textId="77777777" w:rsidR="00D56F2F" w:rsidRDefault="00337202" w:rsidP="00337255">
            <w:pPr>
              <w:rPr>
                <w:i/>
                <w:lang w:val="en-US"/>
              </w:rPr>
            </w:pPr>
            <w:r>
              <w:rPr>
                <w:b/>
                <w:i/>
                <w:lang w:val="en-US"/>
              </w:rPr>
              <w:t>Observation 1:</w:t>
            </w:r>
            <w:r>
              <w:rPr>
                <w:i/>
                <w:lang w:val="en-US"/>
              </w:rPr>
              <w:t xml:space="preserve"> Either reporting UE-specific N</w:t>
            </w:r>
            <w:r>
              <w:rPr>
                <w:i/>
                <w:vertAlign w:val="subscript"/>
                <w:lang w:val="en-US"/>
              </w:rPr>
              <w:t>TA, UE-specific</w:t>
            </w:r>
            <w:r>
              <w:rPr>
                <w:i/>
                <w:lang w:val="en-US"/>
              </w:rPr>
              <w:t xml:space="preserve"> or UE-specific full TA, the overhead </w:t>
            </w:r>
            <w:proofErr w:type="gramStart"/>
            <w:r>
              <w:rPr>
                <w:i/>
                <w:lang w:val="en-US"/>
              </w:rPr>
              <w:t>are</w:t>
            </w:r>
            <w:proofErr w:type="gramEnd"/>
            <w:r>
              <w:rPr>
                <w:i/>
                <w:lang w:val="en-US"/>
              </w:rPr>
              <w:t xml:space="preserve"> very large if they are applied for each reporting instance.</w:t>
            </w:r>
          </w:p>
          <w:p w14:paraId="0E7F0F04" w14:textId="77777777" w:rsidR="00D56F2F" w:rsidRDefault="00337202" w:rsidP="00337255">
            <w:pPr>
              <w:rPr>
                <w:i/>
                <w:sz w:val="22"/>
                <w:szCs w:val="22"/>
              </w:rPr>
            </w:pPr>
            <w:r>
              <w:rPr>
                <w:b/>
                <w:i/>
                <w:sz w:val="22"/>
                <w:szCs w:val="22"/>
              </w:rPr>
              <w:t>Observation 2:</w:t>
            </w:r>
            <w:r>
              <w:rPr>
                <w:i/>
                <w:sz w:val="22"/>
                <w:szCs w:val="22"/>
              </w:rPr>
              <w:t xml:space="preserve"> By reporting the UE location, the validity of UE-specific TA calculation in long UL transmission is not a concern as its value can be maintained by eNB.</w:t>
            </w:r>
          </w:p>
          <w:p w14:paraId="3B6FBA76" w14:textId="77777777" w:rsidR="00D56F2F" w:rsidRDefault="00337202" w:rsidP="00337255">
            <w:pPr>
              <w:rPr>
                <w:b/>
                <w:i/>
                <w:sz w:val="22"/>
                <w:szCs w:val="22"/>
              </w:rPr>
            </w:pPr>
            <w:r>
              <w:rPr>
                <w:b/>
                <w:i/>
                <w:sz w:val="22"/>
                <w:szCs w:val="22"/>
              </w:rPr>
              <w:t>Observation 3:</w:t>
            </w:r>
            <w:r>
              <w:rPr>
                <w:i/>
                <w:sz w:val="22"/>
                <w:szCs w:val="22"/>
              </w:rPr>
              <w:t xml:space="preserve"> The calculation latency of eNB is not a major </w:t>
            </w:r>
            <w:proofErr w:type="gramStart"/>
            <w:r>
              <w:rPr>
                <w:i/>
                <w:sz w:val="22"/>
                <w:szCs w:val="22"/>
              </w:rPr>
              <w:t>issue, since</w:t>
            </w:r>
            <w:proofErr w:type="gramEnd"/>
            <w:r>
              <w:rPr>
                <w:i/>
                <w:sz w:val="22"/>
                <w:szCs w:val="22"/>
              </w:rPr>
              <w:t xml:space="preserve"> the UE-specific TA is mainly used for scheduling where granularity is one slot.</w:t>
            </w:r>
          </w:p>
          <w:p w14:paraId="48510893" w14:textId="77777777" w:rsidR="00D56F2F" w:rsidRDefault="00337202" w:rsidP="00337255">
            <w:pPr>
              <w:rPr>
                <w:i/>
              </w:rPr>
            </w:pPr>
            <w:r>
              <w:rPr>
                <w:b/>
                <w:i/>
                <w:sz w:val="22"/>
                <w:szCs w:val="22"/>
              </w:rPr>
              <w:t>Observation 4:</w:t>
            </w:r>
            <w:r>
              <w:rPr>
                <w:i/>
                <w:sz w:val="22"/>
                <w:szCs w:val="22"/>
              </w:rPr>
              <w:t xml:space="preserve"> For a stationary or low speed UE, calculating UE specific TA at the network side could save the signalling overhead and UE complexity.</w:t>
            </w:r>
          </w:p>
          <w:p w14:paraId="67C2C2B8" w14:textId="77777777" w:rsidR="00D56F2F" w:rsidRDefault="00337202" w:rsidP="00337255">
            <w:pPr>
              <w:rPr>
                <w:i/>
                <w:lang w:val="en-US"/>
              </w:rPr>
            </w:pPr>
            <w:r>
              <w:rPr>
                <w:b/>
                <w:i/>
                <w:lang w:val="en-US"/>
              </w:rPr>
              <w:t>Observation 5:</w:t>
            </w:r>
            <w:r>
              <w:rPr>
                <w:i/>
                <w:lang w:val="en-US"/>
              </w:rPr>
              <w:t xml:space="preserve"> For UE location reporting, a coarse indication is sufficient.</w:t>
            </w:r>
          </w:p>
          <w:p w14:paraId="35B50C73" w14:textId="77777777" w:rsidR="00D56F2F" w:rsidRDefault="00337202" w:rsidP="00337255">
            <w:pPr>
              <w:rPr>
                <w:i/>
              </w:rPr>
            </w:pPr>
            <w:r>
              <w:rPr>
                <w:b/>
                <w:i/>
                <w:lang w:val="en-US"/>
              </w:rPr>
              <w:t>Proposal 1:</w:t>
            </w:r>
            <w:r>
              <w:rPr>
                <w:i/>
                <w:lang w:val="en-US"/>
              </w:rPr>
              <w:t xml:space="preserve"> For stationary or low speed UE, the UE reports </w:t>
            </w:r>
            <w:r>
              <w:rPr>
                <w:rFonts w:hint="eastAsia"/>
                <w:i/>
                <w:lang w:val="en-US"/>
              </w:rPr>
              <w:t>a</w:t>
            </w:r>
            <w:r>
              <w:rPr>
                <w:i/>
                <w:lang w:val="en-US"/>
              </w:rPr>
              <w:t xml:space="preserve"> coarse location for calculation of UE specific TA at the eNB side</w:t>
            </w:r>
            <w:r>
              <w:rPr>
                <w:i/>
              </w:rPr>
              <w:t>.</w:t>
            </w:r>
          </w:p>
          <w:p w14:paraId="7DAB5810" w14:textId="77777777" w:rsidR="00D56F2F" w:rsidRDefault="00337202" w:rsidP="00337255">
            <w:r>
              <w:rPr>
                <w:b/>
                <w:i/>
                <w:lang w:val="en-US"/>
              </w:rPr>
              <w:lastRenderedPageBreak/>
              <w:t xml:space="preserve">Proposal 2: </w:t>
            </w:r>
            <w:r>
              <w:rPr>
                <w:i/>
                <w:lang w:val="en-US"/>
              </w:rPr>
              <w:t>F</w:t>
            </w:r>
            <w:r>
              <w:rPr>
                <w:rFonts w:hint="eastAsia"/>
                <w:i/>
                <w:lang w:val="en-US"/>
              </w:rPr>
              <w:t>o</w:t>
            </w:r>
            <w:r>
              <w:rPr>
                <w:i/>
                <w:lang w:val="en-US"/>
              </w:rPr>
              <w:t>r IoT-NTN, differential indication with granularity of one slot is adopted for UE-specific K_offset update.</w:t>
            </w:r>
          </w:p>
          <w:p w14:paraId="315E582C" w14:textId="77777777" w:rsidR="00D56F2F" w:rsidRDefault="00337202" w:rsidP="00337255">
            <w:pPr>
              <w:rPr>
                <w:lang w:val="en-US"/>
              </w:rPr>
            </w:pPr>
            <w:r>
              <w:rPr>
                <w:b/>
                <w:i/>
                <w:lang w:val="en-US"/>
              </w:rPr>
              <w:t xml:space="preserve">Proposal 3: </w:t>
            </w:r>
            <w:r>
              <w:rPr>
                <w:i/>
                <w:lang w:val="en-US"/>
              </w:rPr>
              <w:t xml:space="preserve">For UE moving at high speed, a coarse location can be reported for UE-specific TA and a differential value with granularity of one slot can be reported for UE-specific TA update. </w:t>
            </w:r>
          </w:p>
          <w:p w14:paraId="0B695B4A" w14:textId="77777777" w:rsidR="00D56F2F" w:rsidRDefault="00337202" w:rsidP="00337255">
            <w:pPr>
              <w:rPr>
                <w:i/>
              </w:rPr>
            </w:pPr>
            <w:r>
              <w:rPr>
                <w:rFonts w:hint="eastAsia"/>
                <w:b/>
                <w:i/>
              </w:rPr>
              <w:t>P</w:t>
            </w:r>
            <w:r>
              <w:rPr>
                <w:b/>
                <w:i/>
              </w:rPr>
              <w:t>roposal 4:</w:t>
            </w:r>
            <w:r>
              <w:rPr>
                <w:i/>
              </w:rPr>
              <w:t xml:space="preserve"> For UE-specific TA indication, support the combination reporting of a coarse location in Msg3 and differential TA compared to the last report.</w:t>
            </w:r>
          </w:p>
          <w:p w14:paraId="63DFEE69" w14:textId="77777777" w:rsidR="00D56F2F" w:rsidRDefault="00337202" w:rsidP="00337255">
            <w:pPr>
              <w:rPr>
                <w:i/>
                <w:lang w:val="en-US"/>
              </w:rPr>
            </w:pPr>
            <w:r>
              <w:rPr>
                <w:b/>
                <w:i/>
                <w:lang w:val="en-US"/>
              </w:rPr>
              <w:t xml:space="preserve">Proposal 5: </w:t>
            </w:r>
            <w:r>
              <w:rPr>
                <w:i/>
                <w:lang w:val="en-US"/>
              </w:rPr>
              <w:t>UE request TA reporting resources based on its speed to help eNB configure semi-static resource for differential TA reporting.</w:t>
            </w:r>
          </w:p>
          <w:p w14:paraId="20CA2BC1" w14:textId="77777777" w:rsidR="00D56F2F" w:rsidRDefault="00D56F2F" w:rsidP="00337255">
            <w:pPr>
              <w:rPr>
                <w:i/>
              </w:rPr>
            </w:pPr>
          </w:p>
        </w:tc>
      </w:tr>
      <w:tr w:rsidR="00D56F2F" w14:paraId="23DCEDB6" w14:textId="77777777">
        <w:tc>
          <w:tcPr>
            <w:tcW w:w="1980" w:type="dxa"/>
          </w:tcPr>
          <w:p w14:paraId="40F46360" w14:textId="77777777" w:rsidR="00D56F2F" w:rsidRDefault="00337202" w:rsidP="00337255">
            <w:pPr>
              <w:rPr>
                <w:bCs/>
                <w:lang w:val="en-US"/>
              </w:rPr>
            </w:pPr>
            <w:r>
              <w:rPr>
                <w:bCs/>
                <w:lang w:val="en-US"/>
              </w:rPr>
              <w:lastRenderedPageBreak/>
              <w:t>Spreadtrum Communications</w:t>
            </w:r>
          </w:p>
        </w:tc>
        <w:tc>
          <w:tcPr>
            <w:tcW w:w="7036" w:type="dxa"/>
          </w:tcPr>
          <w:p w14:paraId="7A952D7E" w14:textId="77777777" w:rsidR="00D56F2F" w:rsidRDefault="00337202" w:rsidP="00337255">
            <w:pPr>
              <w:rPr>
                <w:rFonts w:eastAsia="SimSun"/>
                <w:b/>
                <w:i/>
                <w:lang w:val="en-US"/>
              </w:rPr>
            </w:pPr>
            <w:bookmarkStart w:id="62" w:name="OLE_LINK1"/>
            <w:bookmarkStart w:id="63" w:name="OLE_LINK2"/>
            <w:r>
              <w:rPr>
                <w:rFonts w:hint="eastAsia"/>
                <w:b/>
                <w:i/>
                <w:lang w:val="en-US"/>
              </w:rPr>
              <w:t xml:space="preserve">Proposal 1: </w:t>
            </w:r>
            <w:r>
              <w:rPr>
                <w:rFonts w:eastAsia="SimSun" w:hint="eastAsia"/>
                <w:b/>
                <w:i/>
                <w:lang w:val="en-US"/>
              </w:rPr>
              <w:t xml:space="preserve">For </w:t>
            </w:r>
            <w:r>
              <w:rPr>
                <w:rFonts w:eastAsia="SimSun"/>
                <w:b/>
                <w:i/>
                <w:lang w:val="en-US"/>
              </w:rPr>
              <w:t>UE-specific TA reporting, UE only need to report</w:t>
            </w:r>
            <w:r>
              <w:rPr>
                <w:b/>
                <w:i/>
                <w:lang w:val="en-US"/>
              </w:rPr>
              <w:t xml:space="preserve"> </w:t>
            </w:r>
            <w:r>
              <w:rPr>
                <w:rFonts w:eastAsia="SimSun"/>
                <w:b/>
                <w:i/>
                <w:lang w:val="en-US"/>
              </w:rPr>
              <w:t>UE-specific N</w:t>
            </w:r>
            <w:r>
              <w:rPr>
                <w:rFonts w:eastAsia="SimSun"/>
                <w:b/>
                <w:i/>
                <w:vertAlign w:val="subscript"/>
                <w:lang w:val="en-US"/>
              </w:rPr>
              <w:t>TA, UE-specific</w:t>
            </w:r>
            <w:r>
              <w:rPr>
                <w:rFonts w:eastAsia="SimSun"/>
                <w:b/>
                <w:i/>
                <w:lang w:val="en-US"/>
              </w:rPr>
              <w:t xml:space="preserve"> related information (i.e., RTT between UE and satellite).</w:t>
            </w:r>
          </w:p>
          <w:p w14:paraId="47FF2FE3" w14:textId="77777777" w:rsidR="00D56F2F" w:rsidRDefault="00337202" w:rsidP="00337255">
            <w:pPr>
              <w:rPr>
                <w:rFonts w:eastAsia="SimSun"/>
                <w:b/>
                <w:i/>
                <w:lang w:val="en-US"/>
              </w:rPr>
            </w:pPr>
            <w:r>
              <w:rPr>
                <w:rFonts w:eastAsia="SimSun"/>
                <w:b/>
                <w:i/>
                <w:lang w:val="en-US"/>
              </w:rPr>
              <w:t>Proposal 2: The granularity of reporting UE-specific N</w:t>
            </w:r>
            <w:r>
              <w:rPr>
                <w:rFonts w:eastAsia="SimSun"/>
                <w:b/>
                <w:i/>
                <w:vertAlign w:val="subscript"/>
                <w:lang w:val="en-US"/>
              </w:rPr>
              <w:t>TA, UE-specific</w:t>
            </w:r>
            <w:r>
              <w:rPr>
                <w:rFonts w:eastAsia="SimSun"/>
                <w:b/>
                <w:i/>
                <w:lang w:val="en-US"/>
              </w:rPr>
              <w:t xml:space="preserve"> should be same as the granularity of K_offset.</w:t>
            </w:r>
            <w:bookmarkEnd w:id="62"/>
            <w:bookmarkEnd w:id="63"/>
          </w:p>
        </w:tc>
      </w:tr>
      <w:tr w:rsidR="00D56F2F" w14:paraId="13AAAB8C" w14:textId="77777777">
        <w:tc>
          <w:tcPr>
            <w:tcW w:w="1980" w:type="dxa"/>
          </w:tcPr>
          <w:p w14:paraId="6D981537" w14:textId="77777777" w:rsidR="00D56F2F" w:rsidRDefault="00337202" w:rsidP="00337255">
            <w:pPr>
              <w:rPr>
                <w:lang w:val="en-US"/>
              </w:rPr>
            </w:pPr>
            <w:r>
              <w:rPr>
                <w:lang w:val="en-US"/>
              </w:rPr>
              <w:t>Mavenir</w:t>
            </w:r>
          </w:p>
        </w:tc>
        <w:tc>
          <w:tcPr>
            <w:tcW w:w="7036" w:type="dxa"/>
          </w:tcPr>
          <w:p w14:paraId="7E72BE5C" w14:textId="77777777" w:rsidR="00D56F2F" w:rsidRDefault="00337202" w:rsidP="00337255">
            <w:pPr>
              <w:rPr>
                <w:i/>
                <w:iCs/>
                <w:lang w:val="en-US"/>
              </w:rPr>
            </w:pPr>
            <w:r>
              <w:rPr>
                <w:b/>
                <w:bCs/>
                <w:i/>
                <w:iCs/>
                <w:lang w:val="en-US"/>
              </w:rPr>
              <w:t>Observation 1:</w:t>
            </w:r>
            <w:r>
              <w:rPr>
                <w:i/>
                <w:iCs/>
                <w:lang w:val="en-US"/>
              </w:rPr>
              <w:t xml:space="preserve"> In case of differential TA reporting any error in TA reporting would lead to error for the subsequent TA reports.</w:t>
            </w:r>
          </w:p>
          <w:p w14:paraId="12FDD878" w14:textId="77777777" w:rsidR="00D56F2F" w:rsidRDefault="00337202" w:rsidP="00337255">
            <w:pPr>
              <w:rPr>
                <w:i/>
                <w:iCs/>
                <w:lang w:val="en-US"/>
              </w:rPr>
            </w:pPr>
            <w:r>
              <w:rPr>
                <w:b/>
                <w:bCs/>
                <w:i/>
                <w:iCs/>
                <w:lang w:val="en-US"/>
              </w:rPr>
              <w:t>Observation 2:</w:t>
            </w:r>
            <w:r>
              <w:rPr>
                <w:i/>
                <w:iCs/>
                <w:lang w:val="en-US"/>
              </w:rPr>
              <w:t xml:space="preserve"> For indication of UE location, frequency of reporting would be less as compared to indication of UE-specific TA.</w:t>
            </w:r>
          </w:p>
          <w:p w14:paraId="2F662F9D" w14:textId="77777777" w:rsidR="00D56F2F" w:rsidRDefault="00337202" w:rsidP="00337255">
            <w:pPr>
              <w:rPr>
                <w:b/>
                <w:bCs/>
                <w:i/>
                <w:iCs/>
                <w:lang w:val="en-US"/>
              </w:rPr>
            </w:pPr>
            <w:r>
              <w:rPr>
                <w:b/>
                <w:bCs/>
                <w:i/>
                <w:iCs/>
                <w:lang w:val="en-US"/>
              </w:rPr>
              <w:t xml:space="preserve">Observation 3: </w:t>
            </w:r>
            <w:r>
              <w:rPr>
                <w:i/>
                <w:iCs/>
                <w:lang w:val="en-US"/>
              </w:rPr>
              <w:t>Indication of UE location is more energy efficient than indication of UE-specific TA.</w:t>
            </w:r>
          </w:p>
          <w:p w14:paraId="7E3D6077" w14:textId="77777777" w:rsidR="00D56F2F" w:rsidRDefault="00337202" w:rsidP="00337255">
            <w:pPr>
              <w:rPr>
                <w:b/>
                <w:bCs/>
                <w:i/>
                <w:iCs/>
                <w:lang w:val="en-US"/>
              </w:rPr>
            </w:pPr>
            <w:r>
              <w:rPr>
                <w:b/>
                <w:bCs/>
                <w:i/>
                <w:iCs/>
                <w:lang w:val="en-US"/>
              </w:rPr>
              <w:t>Proposal 2:</w:t>
            </w:r>
            <w:r>
              <w:rPr>
                <w:i/>
                <w:iCs/>
                <w:lang w:val="en-US"/>
              </w:rPr>
              <w:t xml:space="preserve"> Reporting of UE location shall be supported in IoT NTN.</w:t>
            </w:r>
          </w:p>
        </w:tc>
      </w:tr>
      <w:tr w:rsidR="00D56F2F" w14:paraId="1BDD8E37" w14:textId="77777777">
        <w:tc>
          <w:tcPr>
            <w:tcW w:w="1980" w:type="dxa"/>
          </w:tcPr>
          <w:p w14:paraId="1583C625" w14:textId="77777777" w:rsidR="00D56F2F" w:rsidRDefault="00337202" w:rsidP="00337255">
            <w:pPr>
              <w:rPr>
                <w:lang w:val="en-US"/>
              </w:rPr>
            </w:pPr>
            <w:r>
              <w:rPr>
                <w:lang w:val="en-US"/>
              </w:rPr>
              <w:t>MediaTek Inc.</w:t>
            </w:r>
          </w:p>
        </w:tc>
        <w:tc>
          <w:tcPr>
            <w:tcW w:w="7036" w:type="dxa"/>
          </w:tcPr>
          <w:p w14:paraId="7B553A53" w14:textId="77777777" w:rsidR="00D56F2F" w:rsidRDefault="00337202" w:rsidP="00337255">
            <w:pPr>
              <w:rPr>
                <w:i/>
                <w:color w:val="000000"/>
                <w:lang w:val="en-US"/>
              </w:rPr>
            </w:pPr>
            <w:r>
              <w:rPr>
                <w:b/>
                <w:i/>
                <w:color w:val="000000"/>
                <w:lang w:val="en-US"/>
              </w:rPr>
              <w:t>Observation 1</w:t>
            </w:r>
            <w:r>
              <w:rPr>
                <w:i/>
                <w:color w:val="000000"/>
                <w:lang w:val="en-US"/>
              </w:rPr>
              <w:t xml:space="preserve">: For LEO satellite, a typical in-coverage duration is in the order of 2 minutes [Eutelsat, </w:t>
            </w:r>
            <w:r>
              <w:rPr>
                <w:i/>
                <w:lang w:val="en-US"/>
              </w:rPr>
              <w:t>R1-2106776</w:t>
            </w:r>
            <w:r>
              <w:rPr>
                <w:i/>
                <w:color w:val="000000"/>
                <w:lang w:val="en-US"/>
              </w:rPr>
              <w:t>], with LEO-1200 and LEO-600 the total number of updates for UE-specific K_offset can be about 7 and 15; For GEO, an update of UE-specific K_offset can be every 25.4 seconds.</w:t>
            </w:r>
          </w:p>
          <w:p w14:paraId="0FAB8DE6" w14:textId="77777777" w:rsidR="00D56F2F" w:rsidRDefault="00337202" w:rsidP="00337255">
            <w:pPr>
              <w:rPr>
                <w:i/>
                <w:color w:val="000000"/>
                <w:lang w:val="en-US"/>
              </w:rPr>
            </w:pPr>
            <w:r>
              <w:rPr>
                <w:b/>
                <w:i/>
                <w:color w:val="000000"/>
                <w:lang w:val="en-US"/>
              </w:rPr>
              <w:t>Observation 2</w:t>
            </w:r>
            <w:r>
              <w:rPr>
                <w:i/>
                <w:color w:val="000000"/>
                <w:lang w:val="en-US"/>
              </w:rPr>
              <w:t>: The update of K_offset should be based on UE TA report.</w:t>
            </w:r>
          </w:p>
          <w:p w14:paraId="436F5AE4" w14:textId="77777777" w:rsidR="00D56F2F" w:rsidRDefault="00337202" w:rsidP="00337255">
            <w:pPr>
              <w:rPr>
                <w:i/>
                <w:color w:val="000000"/>
                <w:lang w:val="en-US"/>
              </w:rPr>
            </w:pPr>
            <w:r>
              <w:rPr>
                <w:b/>
                <w:i/>
                <w:color w:val="000000"/>
                <w:lang w:val="en-US"/>
              </w:rPr>
              <w:t>Proposal 1</w:t>
            </w:r>
            <w:r>
              <w:rPr>
                <w:i/>
                <w:color w:val="000000"/>
                <w:lang w:val="en-US"/>
              </w:rPr>
              <w:t>: MAC CE is used to update K_offset with full UE specific K_offset value for LEO, MEO, and GEO.</w:t>
            </w:r>
          </w:p>
          <w:p w14:paraId="21FEA85C" w14:textId="77777777" w:rsidR="00D56F2F" w:rsidRDefault="00337202" w:rsidP="00337255">
            <w:pPr>
              <w:rPr>
                <w:i/>
                <w:color w:val="000000"/>
                <w:lang w:val="en-US"/>
              </w:rPr>
            </w:pPr>
            <w:r>
              <w:rPr>
                <w:b/>
                <w:i/>
                <w:color w:val="000000"/>
                <w:lang w:val="en-US"/>
              </w:rPr>
              <w:t>Proposal 2</w:t>
            </w:r>
            <w:r>
              <w:rPr>
                <w:i/>
                <w:color w:val="000000"/>
                <w:lang w:val="en-US"/>
              </w:rPr>
              <w:t>: MAC CE for UE-specific TA report uses the full UE-specific TA for LEO, MEO, and GEO.</w:t>
            </w:r>
          </w:p>
          <w:p w14:paraId="418D887F" w14:textId="77777777" w:rsidR="00D56F2F" w:rsidRDefault="00337202" w:rsidP="00337255">
            <w:pPr>
              <w:rPr>
                <w:i/>
                <w:lang w:val="en-US"/>
              </w:rPr>
            </w:pPr>
            <w:r>
              <w:rPr>
                <w:b/>
                <w:i/>
                <w:lang w:val="en-US"/>
              </w:rPr>
              <w:t>Observation 3:</w:t>
            </w:r>
            <w:r>
              <w:rPr>
                <w:i/>
                <w:lang w:val="en-US"/>
              </w:rPr>
              <w:t xml:space="preserve"> In Rel-15 NB-IoT specified UE differentiation feature in TS 36.413, the stationary indication is provided by the NB-IoT module vendor in Subscription Based UE Differentiation Information and is stored in UE context.</w:t>
            </w:r>
          </w:p>
          <w:p w14:paraId="6DBA3704" w14:textId="77777777" w:rsidR="00D56F2F" w:rsidRDefault="00337202" w:rsidP="00337255">
            <w:pPr>
              <w:rPr>
                <w:i/>
                <w:lang w:val="en-US"/>
              </w:rPr>
            </w:pPr>
            <w:r>
              <w:rPr>
                <w:b/>
                <w:i/>
                <w:lang w:val="en-US"/>
              </w:rPr>
              <w:t>Proposal 3</w:t>
            </w:r>
            <w:r>
              <w:rPr>
                <w:i/>
                <w:lang w:val="en-US"/>
              </w:rPr>
              <w:t xml:space="preserve">: NB-IoT NTN can re-use Rel-15 UE differentiation feature for indication of stationarity. </w:t>
            </w:r>
          </w:p>
        </w:tc>
      </w:tr>
      <w:tr w:rsidR="00D56F2F" w14:paraId="071FEFE7" w14:textId="77777777">
        <w:tc>
          <w:tcPr>
            <w:tcW w:w="1980" w:type="dxa"/>
          </w:tcPr>
          <w:p w14:paraId="1DA58DE7" w14:textId="77777777" w:rsidR="00D56F2F" w:rsidRDefault="00337202" w:rsidP="00337255">
            <w:pPr>
              <w:rPr>
                <w:lang w:val="en-US"/>
              </w:rPr>
            </w:pPr>
            <w:r>
              <w:rPr>
                <w:lang w:val="en-US"/>
              </w:rPr>
              <w:t>CATT</w:t>
            </w:r>
          </w:p>
        </w:tc>
        <w:tc>
          <w:tcPr>
            <w:tcW w:w="7036" w:type="dxa"/>
          </w:tcPr>
          <w:p w14:paraId="73419A0D" w14:textId="77777777" w:rsidR="00D56F2F" w:rsidRDefault="00337202" w:rsidP="00337255">
            <w:pPr>
              <w:rPr>
                <w:b/>
                <w:color w:val="000000" w:themeColor="text1"/>
                <w:lang w:val="en-US"/>
              </w:rPr>
            </w:pPr>
            <w:r>
              <w:rPr>
                <w:b/>
                <w:color w:val="000000" w:themeColor="text1"/>
                <w:lang w:val="en-US"/>
              </w:rPr>
              <w:t>Proposal</w:t>
            </w:r>
            <w:r>
              <w:rPr>
                <w:rFonts w:hint="eastAsia"/>
                <w:b/>
                <w:color w:val="000000" w:themeColor="text1"/>
                <w:lang w:val="en-US"/>
              </w:rPr>
              <w:t xml:space="preserve"> 3</w:t>
            </w:r>
            <w:r>
              <w:rPr>
                <w:b/>
                <w:color w:val="000000" w:themeColor="text1"/>
                <w:lang w:val="en-US"/>
              </w:rPr>
              <w:t xml:space="preserve">: </w:t>
            </w:r>
            <w:r>
              <w:rPr>
                <w:rFonts w:hint="eastAsia"/>
                <w:b/>
                <w:color w:val="000000" w:themeColor="text1"/>
                <w:lang w:val="en-US"/>
              </w:rPr>
              <w:t xml:space="preserve">For </w:t>
            </w:r>
            <w:r>
              <w:rPr>
                <w:b/>
                <w:color w:val="000000" w:themeColor="text1"/>
                <w:lang w:val="en-US"/>
              </w:rPr>
              <w:t>UE</w:t>
            </w:r>
            <w:r>
              <w:rPr>
                <w:rFonts w:hint="eastAsia"/>
                <w:b/>
                <w:color w:val="000000" w:themeColor="text1"/>
                <w:lang w:val="en-US"/>
              </w:rPr>
              <w:t>_</w:t>
            </w:r>
            <w:r>
              <w:rPr>
                <w:b/>
                <w:color w:val="000000" w:themeColor="text1"/>
                <w:lang w:val="en-US"/>
              </w:rPr>
              <w:t>specific TA</w:t>
            </w:r>
            <w:r>
              <w:rPr>
                <w:rFonts w:hint="eastAsia"/>
                <w:b/>
                <w:color w:val="000000" w:themeColor="text1"/>
                <w:lang w:val="en-US"/>
              </w:rPr>
              <w:t xml:space="preserve"> reporting, both e</w:t>
            </w:r>
            <w:r>
              <w:rPr>
                <w:b/>
                <w:color w:val="000000" w:themeColor="text1"/>
                <w:lang w:val="en-US"/>
              </w:rPr>
              <w:t xml:space="preserve">vent </w:t>
            </w:r>
            <w:proofErr w:type="gramStart"/>
            <w:r>
              <w:rPr>
                <w:b/>
                <w:color w:val="000000" w:themeColor="text1"/>
                <w:lang w:val="en-US"/>
              </w:rPr>
              <w:t>triggered</w:t>
            </w:r>
            <w:proofErr w:type="gramEnd"/>
            <w:r>
              <w:rPr>
                <w:rFonts w:hint="eastAsia"/>
                <w:b/>
                <w:color w:val="000000" w:themeColor="text1"/>
                <w:lang w:val="en-US"/>
              </w:rPr>
              <w:t xml:space="preserve"> and p</w:t>
            </w:r>
            <w:r>
              <w:rPr>
                <w:b/>
                <w:color w:val="000000" w:themeColor="text1"/>
                <w:lang w:val="en-US"/>
              </w:rPr>
              <w:t>eriodic</w:t>
            </w:r>
            <w:r>
              <w:rPr>
                <w:rFonts w:hint="eastAsia"/>
                <w:b/>
                <w:color w:val="000000" w:themeColor="text1"/>
                <w:lang w:val="en-US"/>
              </w:rPr>
              <w:t xml:space="preserve"> methods should be supported.</w:t>
            </w:r>
          </w:p>
          <w:p w14:paraId="36BFDB56" w14:textId="77777777" w:rsidR="00D56F2F" w:rsidRDefault="00337202" w:rsidP="00337255">
            <w:pPr>
              <w:rPr>
                <w:b/>
                <w:color w:val="000000" w:themeColor="text1"/>
                <w:lang w:val="en-US"/>
              </w:rPr>
            </w:pPr>
            <w:r>
              <w:rPr>
                <w:b/>
                <w:color w:val="000000" w:themeColor="text1"/>
                <w:lang w:val="en-US"/>
              </w:rPr>
              <w:t>P</w:t>
            </w:r>
            <w:r>
              <w:rPr>
                <w:rFonts w:hint="eastAsia"/>
                <w:b/>
                <w:color w:val="000000" w:themeColor="text1"/>
                <w:lang w:val="en-US"/>
              </w:rPr>
              <w:t>roposal 4: One threshold is used for TA report triggering.</w:t>
            </w:r>
          </w:p>
          <w:p w14:paraId="794E3A65" w14:textId="77777777" w:rsidR="00D56F2F" w:rsidRDefault="00337202" w:rsidP="00337255">
            <w:pPr>
              <w:rPr>
                <w:b/>
                <w:color w:val="000000" w:themeColor="text1"/>
                <w:lang w:val="en-US"/>
              </w:rPr>
            </w:pPr>
            <w:r>
              <w:rPr>
                <w:b/>
                <w:color w:val="000000" w:themeColor="text1"/>
                <w:lang w:val="en-US"/>
              </w:rPr>
              <w:t>P</w:t>
            </w:r>
            <w:r>
              <w:rPr>
                <w:rFonts w:hint="eastAsia"/>
                <w:b/>
                <w:color w:val="000000" w:themeColor="text1"/>
                <w:lang w:val="en-US"/>
              </w:rPr>
              <w:t xml:space="preserve">roposal 5: </w:t>
            </w:r>
            <w:r>
              <w:rPr>
                <w:b/>
                <w:color w:val="000000" w:themeColor="text1"/>
                <w:lang w:val="en-US"/>
              </w:rPr>
              <w:t>Report</w:t>
            </w:r>
            <w:r>
              <w:rPr>
                <w:rFonts w:hint="eastAsia"/>
                <w:b/>
                <w:color w:val="000000" w:themeColor="text1"/>
                <w:lang w:val="en-US"/>
              </w:rPr>
              <w:t>ing</w:t>
            </w:r>
            <w:r>
              <w:rPr>
                <w:b/>
                <w:color w:val="000000" w:themeColor="text1"/>
                <w:lang w:val="en-US"/>
              </w:rPr>
              <w:t xml:space="preserve"> </w:t>
            </w:r>
            <w:r>
              <w:rPr>
                <w:rFonts w:hint="eastAsia"/>
                <w:b/>
                <w:color w:val="000000" w:themeColor="text1"/>
                <w:lang w:val="en-US"/>
              </w:rPr>
              <w:t xml:space="preserve">differential </w:t>
            </w:r>
            <w:r>
              <w:rPr>
                <w:b/>
                <w:color w:val="000000" w:themeColor="text1"/>
                <w:lang w:val="en-US"/>
              </w:rPr>
              <w:t xml:space="preserve">TA between current TA and previous TA </w:t>
            </w:r>
            <w:r>
              <w:rPr>
                <w:rFonts w:hint="eastAsia"/>
                <w:b/>
                <w:color w:val="000000" w:themeColor="text1"/>
                <w:lang w:val="en-US"/>
              </w:rPr>
              <w:t>is preferred.</w:t>
            </w:r>
          </w:p>
          <w:p w14:paraId="492331D2" w14:textId="77777777" w:rsidR="00D56F2F" w:rsidRDefault="00337202" w:rsidP="00337255">
            <w:pPr>
              <w:rPr>
                <w:b/>
                <w:color w:val="000000" w:themeColor="text1"/>
                <w:lang w:val="en-US"/>
              </w:rPr>
            </w:pPr>
            <w:r>
              <w:rPr>
                <w:b/>
                <w:color w:val="000000" w:themeColor="text1"/>
                <w:lang w:val="en-US"/>
              </w:rPr>
              <w:t>P</w:t>
            </w:r>
            <w:r>
              <w:rPr>
                <w:rFonts w:hint="eastAsia"/>
                <w:b/>
                <w:color w:val="000000" w:themeColor="text1"/>
                <w:lang w:val="en-US"/>
              </w:rPr>
              <w:t xml:space="preserve">roposal 6: Using RRC </w:t>
            </w:r>
            <w:r>
              <w:rPr>
                <w:b/>
                <w:color w:val="000000" w:themeColor="text1"/>
                <w:lang w:val="en-US"/>
              </w:rPr>
              <w:t>signaling</w:t>
            </w:r>
            <w:r>
              <w:rPr>
                <w:rFonts w:hint="eastAsia"/>
                <w:b/>
                <w:color w:val="000000" w:themeColor="text1"/>
                <w:lang w:val="en-US"/>
              </w:rPr>
              <w:t xml:space="preserve"> o</w:t>
            </w:r>
            <w:r>
              <w:rPr>
                <w:b/>
                <w:color w:val="000000" w:themeColor="text1"/>
                <w:lang w:val="en-US"/>
              </w:rPr>
              <w:t>r MAC signaling</w:t>
            </w:r>
            <w:r>
              <w:rPr>
                <w:rFonts w:hint="eastAsia"/>
                <w:b/>
                <w:color w:val="000000" w:themeColor="text1"/>
                <w:lang w:val="en-US"/>
              </w:rPr>
              <w:t xml:space="preserve"> to report </w:t>
            </w:r>
            <w:r>
              <w:rPr>
                <w:b/>
                <w:color w:val="000000" w:themeColor="text1"/>
                <w:lang w:val="en-US"/>
              </w:rPr>
              <w:t xml:space="preserve">TA </w:t>
            </w:r>
            <w:r>
              <w:rPr>
                <w:rFonts w:hint="eastAsia"/>
                <w:b/>
                <w:color w:val="000000" w:themeColor="text1"/>
                <w:lang w:val="en-US"/>
              </w:rPr>
              <w:t>can be supported.</w:t>
            </w:r>
          </w:p>
          <w:p w14:paraId="663B2C50" w14:textId="77777777" w:rsidR="00D56F2F" w:rsidRDefault="00337202" w:rsidP="00337255">
            <w:pPr>
              <w:rPr>
                <w:b/>
                <w:color w:val="000000" w:themeColor="text1"/>
                <w:lang w:val="en-US"/>
              </w:rPr>
            </w:pPr>
            <w:r>
              <w:rPr>
                <w:b/>
                <w:color w:val="000000" w:themeColor="text1"/>
                <w:lang w:val="en-US"/>
              </w:rPr>
              <w:t>P</w:t>
            </w:r>
            <w:r>
              <w:rPr>
                <w:rFonts w:hint="eastAsia"/>
                <w:b/>
                <w:color w:val="000000" w:themeColor="text1"/>
                <w:lang w:val="en-US"/>
              </w:rPr>
              <w:t>roposal 7: Utilize ms or subframe as the unit of reported TA.</w:t>
            </w:r>
          </w:p>
        </w:tc>
      </w:tr>
      <w:tr w:rsidR="00D56F2F" w14:paraId="474FDD99" w14:textId="77777777">
        <w:tc>
          <w:tcPr>
            <w:tcW w:w="1980" w:type="dxa"/>
          </w:tcPr>
          <w:p w14:paraId="6F43278A" w14:textId="77777777" w:rsidR="00D56F2F" w:rsidRDefault="00337202" w:rsidP="00337255">
            <w:pPr>
              <w:rPr>
                <w:lang w:val="en-US"/>
              </w:rPr>
            </w:pPr>
            <w:r>
              <w:rPr>
                <w:lang w:val="en-US"/>
              </w:rPr>
              <w:t>Qualcomm</w:t>
            </w:r>
          </w:p>
        </w:tc>
        <w:tc>
          <w:tcPr>
            <w:tcW w:w="7036" w:type="dxa"/>
          </w:tcPr>
          <w:p w14:paraId="7E50C2EE" w14:textId="77777777" w:rsidR="00D56F2F" w:rsidRDefault="00337202" w:rsidP="00337255">
            <w:pPr>
              <w:rPr>
                <w:b/>
                <w:bCs/>
                <w:lang w:val="en-US"/>
              </w:rPr>
            </w:pPr>
            <w:r>
              <w:rPr>
                <w:b/>
                <w:bCs/>
                <w:i/>
                <w:iCs/>
                <w:u w:val="single"/>
                <w:lang w:val="en-US"/>
              </w:rPr>
              <w:t>Proposal 7</w:t>
            </w:r>
            <w:r>
              <w:rPr>
                <w:b/>
                <w:bCs/>
                <w:lang w:val="en-US"/>
              </w:rPr>
              <w:t xml:space="preserve">: A UE reports the UE-specific TA to the network when the previously reported value differs from a current value by a pre-determined threshold. </w:t>
            </w:r>
          </w:p>
          <w:p w14:paraId="7B531094" w14:textId="77777777" w:rsidR="00D56F2F" w:rsidRDefault="00337202" w:rsidP="00337255">
            <w:pPr>
              <w:rPr>
                <w:b/>
                <w:bCs/>
                <w:lang w:val="en-US"/>
              </w:rPr>
            </w:pPr>
            <w:r>
              <w:rPr>
                <w:b/>
                <w:bCs/>
                <w:i/>
                <w:iCs/>
                <w:u w:val="single"/>
                <w:lang w:val="en-US"/>
              </w:rPr>
              <w:t>Proposal 8</w:t>
            </w:r>
            <w:r>
              <w:rPr>
                <w:b/>
                <w:bCs/>
                <w:lang w:val="en-US"/>
              </w:rPr>
              <w:t>: The UE-specific TA is reported in an uplink semi-persistent scheduling (UL-SPS) message, such as the one used for reporting buffer status reports (BSRs) in NB-IoT.</w:t>
            </w:r>
          </w:p>
          <w:p w14:paraId="3CB0022A" w14:textId="77777777" w:rsidR="00D56F2F" w:rsidRDefault="00337202" w:rsidP="00337255">
            <w:pPr>
              <w:rPr>
                <w:b/>
                <w:bCs/>
                <w:lang w:val="en-US"/>
              </w:rPr>
            </w:pPr>
            <w:r>
              <w:rPr>
                <w:b/>
                <w:bCs/>
                <w:lang w:val="en-US"/>
              </w:rPr>
              <w:t>Proposal 9: The UE-specific TA report is self-contained, and not differential w.r.t a previous TA report or value.</w:t>
            </w:r>
          </w:p>
        </w:tc>
      </w:tr>
      <w:tr w:rsidR="00D56F2F" w14:paraId="433740B4" w14:textId="77777777">
        <w:tc>
          <w:tcPr>
            <w:tcW w:w="1980" w:type="dxa"/>
          </w:tcPr>
          <w:p w14:paraId="5DF51657" w14:textId="77777777" w:rsidR="00D56F2F" w:rsidRDefault="00337202" w:rsidP="00337255">
            <w:pPr>
              <w:rPr>
                <w:lang w:val="en-US"/>
              </w:rPr>
            </w:pPr>
            <w:r>
              <w:rPr>
                <w:lang w:val="en-US"/>
              </w:rPr>
              <w:t>Nokia, Nokia Shanghai Bell</w:t>
            </w:r>
          </w:p>
        </w:tc>
        <w:tc>
          <w:tcPr>
            <w:tcW w:w="7036" w:type="dxa"/>
          </w:tcPr>
          <w:p w14:paraId="1E66E6B1" w14:textId="77777777" w:rsidR="00D56F2F" w:rsidRDefault="00337202" w:rsidP="00337255">
            <w:pPr>
              <w:rPr>
                <w:b/>
                <w:bCs/>
              </w:rPr>
            </w:pPr>
            <w:r>
              <w:rPr>
                <w:b/>
                <w:bCs/>
              </w:rPr>
              <w:t>Observation 1: The UE location report is already supported in RAN3 and utilized by RAN2 for NTN.</w:t>
            </w:r>
          </w:p>
          <w:p w14:paraId="6CACDB08" w14:textId="77777777" w:rsidR="00D56F2F" w:rsidRDefault="00337202" w:rsidP="00337255">
            <w:pPr>
              <w:rPr>
                <w:b/>
                <w:bCs/>
              </w:rPr>
            </w:pPr>
            <w:r>
              <w:rPr>
                <w:b/>
                <w:bCs/>
              </w:rPr>
              <w:t>Proposal 1: As UE location reporting is already agreed and utilized in RAN2 and RAN3 for multiple purpose, UE location reporting should be specified for IoT NTN in Rel 17.</w:t>
            </w:r>
          </w:p>
          <w:p w14:paraId="3E5BADBA" w14:textId="77777777" w:rsidR="00D56F2F" w:rsidRDefault="00337202" w:rsidP="00337255">
            <w:pPr>
              <w:rPr>
                <w:b/>
                <w:bCs/>
              </w:rPr>
            </w:pPr>
            <w:r>
              <w:rPr>
                <w:b/>
                <w:bCs/>
              </w:rPr>
              <w:t xml:space="preserve">Proposal 2: At least reuse of UE location reporting can be used for determining UE-specific Timing Advance in half duplex deployments, which can be used by eNB scheduler to avoid UL-DL collisions. </w:t>
            </w:r>
          </w:p>
          <w:p w14:paraId="5E24A118" w14:textId="77777777" w:rsidR="00D56F2F" w:rsidRDefault="00337202" w:rsidP="00337255">
            <w:pPr>
              <w:rPr>
                <w:b/>
                <w:bCs/>
              </w:rPr>
            </w:pPr>
            <w:r>
              <w:rPr>
                <w:b/>
                <w:bCs/>
              </w:rPr>
              <w:t xml:space="preserve">Observation 2: Reporting each UE specific Timing Advance change leads to higher uplink signalling load and power consumption, even for stationary UE, </w:t>
            </w:r>
            <w:r>
              <w:rPr>
                <w:b/>
                <w:bCs/>
              </w:rPr>
              <w:lastRenderedPageBreak/>
              <w:t>than location reporting.</w:t>
            </w:r>
          </w:p>
          <w:p w14:paraId="3E44FE78" w14:textId="77777777" w:rsidR="00D56F2F" w:rsidRDefault="00337202" w:rsidP="00337255">
            <w:pPr>
              <w:rPr>
                <w:b/>
                <w:bCs/>
              </w:rPr>
            </w:pPr>
            <w:r>
              <w:rPr>
                <w:b/>
                <w:bCs/>
              </w:rPr>
              <w:t xml:space="preserve">Observation 3: for stationary UE, frequency of TA reporting will be much larger, </w:t>
            </w:r>
            <w:proofErr w:type="gramStart"/>
            <w:r>
              <w:rPr>
                <w:b/>
                <w:bCs/>
              </w:rPr>
              <w:t>e.g.</w:t>
            </w:r>
            <w:proofErr w:type="gramEnd"/>
            <w:r>
              <w:rPr>
                <w:b/>
                <w:bCs/>
              </w:rPr>
              <w:t xml:space="preserve"> 6-11 times in some cases, than for Location reporting.</w:t>
            </w:r>
          </w:p>
          <w:p w14:paraId="77E318E2" w14:textId="77777777" w:rsidR="00D56F2F" w:rsidRDefault="00337202" w:rsidP="00337255">
            <w:pPr>
              <w:rPr>
                <w:b/>
                <w:bCs/>
              </w:rPr>
            </w:pPr>
            <w:r>
              <w:rPr>
                <w:b/>
                <w:bCs/>
              </w:rPr>
              <w:t xml:space="preserve">Observation 4: for moving UE, frequency of TA reporting will also be much larger than location reporting, considering the relative slow speed of UE compared to the satellite. </w:t>
            </w:r>
          </w:p>
          <w:p w14:paraId="5E3E8764" w14:textId="77777777" w:rsidR="00D56F2F" w:rsidRDefault="00337202" w:rsidP="00337255">
            <w:pPr>
              <w:rPr>
                <w:b/>
                <w:bCs/>
              </w:rPr>
            </w:pPr>
            <w:r>
              <w:rPr>
                <w:b/>
                <w:bCs/>
              </w:rPr>
              <w:t xml:space="preserve">Observation 5: TA reporting may cause additional large UL resource utilization with UL repetitions, </w:t>
            </w:r>
            <w:proofErr w:type="gramStart"/>
            <w:r>
              <w:rPr>
                <w:b/>
                <w:bCs/>
              </w:rPr>
              <w:t>and also</w:t>
            </w:r>
            <w:proofErr w:type="gramEnd"/>
            <w:r>
              <w:rPr>
                <w:b/>
                <w:bCs/>
              </w:rPr>
              <w:t xml:space="preserve"> cause large power consumption and reduce resource efficiency.</w:t>
            </w:r>
          </w:p>
          <w:p w14:paraId="1FDCF9BF" w14:textId="77777777" w:rsidR="00D56F2F" w:rsidRDefault="00337202" w:rsidP="00337255">
            <w:pPr>
              <w:rPr>
                <w:b/>
                <w:bCs/>
                <w:lang w:val="en-US"/>
              </w:rPr>
            </w:pPr>
            <w:r>
              <w:rPr>
                <w:b/>
                <w:bCs/>
              </w:rPr>
              <w:t xml:space="preserve">Observation 6: </w:t>
            </w:r>
            <w:r>
              <w:rPr>
                <w:b/>
                <w:bCs/>
                <w:lang w:val="en-US"/>
              </w:rPr>
              <w:t>repetition of TA reporting may be out-of-date and invalid as assistance for network.</w:t>
            </w:r>
          </w:p>
          <w:p w14:paraId="7B65D5DF" w14:textId="77777777" w:rsidR="00D56F2F" w:rsidRDefault="00337202" w:rsidP="00337255">
            <w:pPr>
              <w:rPr>
                <w:b/>
                <w:bCs/>
              </w:rPr>
            </w:pPr>
            <w:r>
              <w:rPr>
                <w:b/>
                <w:bCs/>
              </w:rPr>
              <w:t>Observation 7: Defining a TA reference, based on UE location, can minimize signalling overhead, because network and UE can both predict TA. UE only needs to report if it has moved.</w:t>
            </w:r>
          </w:p>
          <w:p w14:paraId="0CCAC2C7" w14:textId="77777777" w:rsidR="00D56F2F" w:rsidRDefault="00337202" w:rsidP="00337255">
            <w:pPr>
              <w:rPr>
                <w:b/>
                <w:bCs/>
              </w:rPr>
            </w:pPr>
            <w:r>
              <w:rPr>
                <w:b/>
                <w:bCs/>
              </w:rPr>
              <w:t>Proposal 3: if both location reporting and TA reporting are supported for IoT NT, network to decide which content to be reported by UE.</w:t>
            </w:r>
          </w:p>
          <w:p w14:paraId="599EFC05" w14:textId="77777777" w:rsidR="00D56F2F" w:rsidRDefault="00D56F2F" w:rsidP="00337255">
            <w:pPr>
              <w:rPr>
                <w:b/>
                <w:bCs/>
                <w:lang w:val="en-US"/>
              </w:rPr>
            </w:pPr>
          </w:p>
        </w:tc>
      </w:tr>
      <w:tr w:rsidR="00D56F2F" w14:paraId="6F758AC2" w14:textId="77777777">
        <w:tc>
          <w:tcPr>
            <w:tcW w:w="1980" w:type="dxa"/>
          </w:tcPr>
          <w:p w14:paraId="39BA2104" w14:textId="77777777" w:rsidR="00D56F2F" w:rsidRDefault="00337202" w:rsidP="00337255">
            <w:pPr>
              <w:rPr>
                <w:lang w:val="en-US"/>
              </w:rPr>
            </w:pPr>
            <w:r>
              <w:rPr>
                <w:lang w:val="en-US"/>
              </w:rPr>
              <w:lastRenderedPageBreak/>
              <w:t>OPPO</w:t>
            </w:r>
          </w:p>
        </w:tc>
        <w:tc>
          <w:tcPr>
            <w:tcW w:w="7036" w:type="dxa"/>
          </w:tcPr>
          <w:p w14:paraId="3491784F" w14:textId="77777777" w:rsidR="00D56F2F" w:rsidRDefault="00337202" w:rsidP="00337255">
            <w:pPr>
              <w:rPr>
                <w:b/>
                <w:lang w:val="en-US"/>
              </w:rPr>
            </w:pPr>
            <w:r>
              <w:rPr>
                <w:rFonts w:eastAsia="SimSun"/>
                <w:b/>
                <w:lang w:val="en-US"/>
              </w:rPr>
              <w:t xml:space="preserve">Proposal 3: Support reporting </w:t>
            </w:r>
            <w:r>
              <w:rPr>
                <w:b/>
                <w:lang w:val="en-US"/>
              </w:rPr>
              <w:t>UE specific TA or full-TA.</w:t>
            </w:r>
          </w:p>
          <w:p w14:paraId="4BC15114" w14:textId="77777777" w:rsidR="00D56F2F" w:rsidRDefault="00337202" w:rsidP="00337255">
            <w:pPr>
              <w:rPr>
                <w:b/>
                <w:lang w:val="en-US"/>
              </w:rPr>
            </w:pPr>
            <w:r>
              <w:rPr>
                <w:b/>
                <w:lang w:val="en-US"/>
              </w:rPr>
              <w:t>Proposal 4: Support UE requesting K offset update to the network in an event triggered manner.</w:t>
            </w:r>
          </w:p>
          <w:p w14:paraId="52505910" w14:textId="77777777" w:rsidR="00D56F2F" w:rsidRDefault="00337202" w:rsidP="00337255">
            <w:pPr>
              <w:rPr>
                <w:b/>
                <w:lang w:val="en-US"/>
              </w:rPr>
            </w:pPr>
            <w:r>
              <w:rPr>
                <w:b/>
                <w:lang w:val="en-US"/>
              </w:rPr>
              <w:t>Proposal 5: The granularity for reported information is slot.</w:t>
            </w:r>
          </w:p>
        </w:tc>
      </w:tr>
      <w:tr w:rsidR="00D56F2F" w14:paraId="51CADE2A" w14:textId="77777777">
        <w:tc>
          <w:tcPr>
            <w:tcW w:w="1980" w:type="dxa"/>
          </w:tcPr>
          <w:p w14:paraId="0B592D6A" w14:textId="77777777" w:rsidR="00D56F2F" w:rsidRDefault="00337202" w:rsidP="00337255">
            <w:pPr>
              <w:rPr>
                <w:lang w:val="en-US"/>
              </w:rPr>
            </w:pPr>
            <w:r>
              <w:rPr>
                <w:lang w:val="en-US"/>
              </w:rPr>
              <w:t>CMCC</w:t>
            </w:r>
          </w:p>
        </w:tc>
        <w:tc>
          <w:tcPr>
            <w:tcW w:w="7036" w:type="dxa"/>
          </w:tcPr>
          <w:p w14:paraId="772FF593" w14:textId="77777777" w:rsidR="00D56F2F" w:rsidRDefault="00337202" w:rsidP="00337255">
            <w:pPr>
              <w:rPr>
                <w:bCs/>
                <w:iCs/>
                <w:lang w:val="en-US"/>
              </w:rPr>
            </w:pPr>
            <w:r>
              <w:rPr>
                <w:b/>
                <w:i/>
                <w:u w:val="single"/>
                <w:lang w:val="en-US"/>
              </w:rPr>
              <w:t>Proposal 4:</w:t>
            </w:r>
            <w:r>
              <w:rPr>
                <w:bCs/>
                <w:lang w:val="en-US"/>
              </w:rPr>
              <w:t xml:space="preserve"> For UE specific TA reporting, the contents of the report can be:</w:t>
            </w:r>
          </w:p>
          <w:p w14:paraId="05ECFFD8" w14:textId="77777777" w:rsidR="00D56F2F" w:rsidRDefault="00337202" w:rsidP="00337255">
            <w:pPr>
              <w:rPr>
                <w:lang w:val="en-US"/>
              </w:rPr>
            </w:pPr>
            <w:r>
              <w:rPr>
                <w:lang w:val="en-US"/>
              </w:rPr>
              <w:t>A delay</w:t>
            </w:r>
          </w:p>
          <w:p w14:paraId="701FA342" w14:textId="77777777" w:rsidR="00D56F2F" w:rsidRDefault="00337202" w:rsidP="00337255">
            <w:pPr>
              <w:rPr>
                <w:lang w:val="en-US"/>
              </w:rPr>
            </w:pPr>
            <w:r>
              <w:rPr>
                <w:lang w:val="en-US"/>
              </w:rPr>
              <w:t>UE location</w:t>
            </w:r>
          </w:p>
          <w:p w14:paraId="08C7181C" w14:textId="77777777" w:rsidR="00D56F2F" w:rsidRDefault="00337202" w:rsidP="00337255">
            <w:pPr>
              <w:rPr>
                <w:bCs/>
                <w:lang w:val="en-US"/>
              </w:rPr>
            </w:pPr>
            <w:r>
              <w:rPr>
                <w:b/>
                <w:i/>
                <w:u w:val="single"/>
                <w:lang w:val="en-US"/>
              </w:rPr>
              <w:t>Proposal 5:</w:t>
            </w:r>
            <w:r>
              <w:rPr>
                <w:bCs/>
                <w:lang w:val="en-US"/>
              </w:rPr>
              <w:t xml:space="preserve"> For UE specific TA reporting, if a delay is included in the content, Option 5 is preferred.</w:t>
            </w:r>
          </w:p>
          <w:p w14:paraId="58F4AAD5" w14:textId="77777777" w:rsidR="00D56F2F" w:rsidRDefault="00337202" w:rsidP="00337255">
            <w:pPr>
              <w:rPr>
                <w:lang w:val="en-US"/>
              </w:rPr>
            </w:pPr>
            <w:r>
              <w:rPr>
                <w:lang w:val="en-US"/>
              </w:rPr>
              <w:t>Option 5: UE full TA via Msg3 + differential full UE TA thereafter.</w:t>
            </w:r>
          </w:p>
          <w:p w14:paraId="3D4AA437" w14:textId="77777777" w:rsidR="00D56F2F" w:rsidRDefault="00337202" w:rsidP="00337255">
            <w:pPr>
              <w:rPr>
                <w:lang w:val="en-US"/>
              </w:rPr>
            </w:pPr>
            <w:r>
              <w:rPr>
                <w:b/>
                <w:i/>
                <w:u w:val="single"/>
                <w:lang w:val="en-US"/>
              </w:rPr>
              <w:t>Proposal 6:</w:t>
            </w:r>
            <w:r>
              <w:rPr>
                <w:bCs/>
                <w:lang w:val="en-US"/>
              </w:rPr>
              <w:t xml:space="preserve"> For UE specific TA reporting, </w:t>
            </w:r>
            <w:r>
              <w:rPr>
                <w:lang w:val="en-US"/>
              </w:rPr>
              <w:t xml:space="preserve">for the thereafter differential full TA report in </w:t>
            </w:r>
            <w:r>
              <w:rPr>
                <w:bCs/>
                <w:lang w:val="en-US"/>
              </w:rPr>
              <w:t xml:space="preserve">Option 5, </w:t>
            </w:r>
            <w:r>
              <w:rPr>
                <w:lang w:val="en-US"/>
              </w:rPr>
              <w:t>two options can be further studied,</w:t>
            </w:r>
          </w:p>
          <w:p w14:paraId="738AAEF7" w14:textId="77777777" w:rsidR="00D56F2F" w:rsidRDefault="00337202" w:rsidP="00337255">
            <w:pPr>
              <w:rPr>
                <w:lang w:val="en-US"/>
              </w:rPr>
            </w:pPr>
            <w:r>
              <w:rPr>
                <w:lang w:val="en-US"/>
              </w:rPr>
              <w:t>Option 5a: Difference between UE-specific K_offset and cell-specific K_offset.</w:t>
            </w:r>
          </w:p>
          <w:p w14:paraId="2A672388" w14:textId="77777777" w:rsidR="00D56F2F" w:rsidRDefault="00337202" w:rsidP="00337255">
            <w:pPr>
              <w:rPr>
                <w:lang w:val="en-US"/>
              </w:rPr>
            </w:pPr>
            <w:r>
              <w:rPr>
                <w:lang w:val="en-US"/>
              </w:rPr>
              <w:t>Option 5b: Difference between the last applied K_offset (e.g., cell-specific K_offset or UE-specific K_offset indicated by the network) and one new K_offset suggested by UE.</w:t>
            </w:r>
          </w:p>
        </w:tc>
      </w:tr>
      <w:tr w:rsidR="00D56F2F" w14:paraId="6D7CD61C" w14:textId="77777777">
        <w:tc>
          <w:tcPr>
            <w:tcW w:w="1980" w:type="dxa"/>
          </w:tcPr>
          <w:p w14:paraId="6EB9CF37" w14:textId="77777777" w:rsidR="00D56F2F" w:rsidRDefault="00337202" w:rsidP="00337255">
            <w:pPr>
              <w:rPr>
                <w:lang w:val="en-US"/>
              </w:rPr>
            </w:pPr>
            <w:r>
              <w:rPr>
                <w:lang w:val="en-US"/>
              </w:rPr>
              <w:t>Xiaomi</w:t>
            </w:r>
          </w:p>
        </w:tc>
        <w:tc>
          <w:tcPr>
            <w:tcW w:w="7036" w:type="dxa"/>
          </w:tcPr>
          <w:p w14:paraId="694F68A4" w14:textId="77777777" w:rsidR="00D56F2F" w:rsidRDefault="00337202" w:rsidP="00337255">
            <w:pPr>
              <w:rPr>
                <w:b/>
                <w:i/>
                <w:lang w:val="en-US"/>
              </w:rPr>
            </w:pPr>
            <w:r>
              <w:rPr>
                <w:b/>
                <w:i/>
                <w:lang w:val="en-US"/>
              </w:rPr>
              <w:t>Proposal 2: At least for uplink scheduling adaptation, the exact content of UE reporting of information about the UE specific TA pre-compensation is UE specific TA and a differential indication is preferred.</w:t>
            </w:r>
          </w:p>
          <w:p w14:paraId="266E3891" w14:textId="77777777" w:rsidR="00D56F2F" w:rsidRDefault="00337202" w:rsidP="00337255">
            <w:pPr>
              <w:rPr>
                <w:b/>
                <w:i/>
                <w:lang w:val="en-US"/>
              </w:rPr>
            </w:pPr>
            <w:r>
              <w:rPr>
                <w:b/>
                <w:i/>
                <w:lang w:val="en-US"/>
              </w:rPr>
              <w:t>Proposal 3: The granularity of the reported TA is subframe.</w:t>
            </w:r>
          </w:p>
        </w:tc>
      </w:tr>
      <w:tr w:rsidR="00D56F2F" w14:paraId="29656107" w14:textId="77777777">
        <w:tc>
          <w:tcPr>
            <w:tcW w:w="1980" w:type="dxa"/>
          </w:tcPr>
          <w:p w14:paraId="692EDC4B" w14:textId="77777777" w:rsidR="00D56F2F" w:rsidRDefault="00337202" w:rsidP="00337255">
            <w:pPr>
              <w:rPr>
                <w:lang w:val="en-US"/>
              </w:rPr>
            </w:pPr>
            <w:r>
              <w:rPr>
                <w:lang w:val="en-US"/>
              </w:rPr>
              <w:t>Intel</w:t>
            </w:r>
          </w:p>
        </w:tc>
        <w:tc>
          <w:tcPr>
            <w:tcW w:w="7036" w:type="dxa"/>
          </w:tcPr>
          <w:p w14:paraId="45C60748" w14:textId="77777777" w:rsidR="00D56F2F" w:rsidRDefault="00337202" w:rsidP="00337255">
            <w:pPr>
              <w:rPr>
                <w:szCs w:val="20"/>
              </w:rPr>
            </w:pPr>
            <w:r>
              <w:rPr>
                <w:szCs w:val="20"/>
              </w:rPr>
              <w:t xml:space="preserve">Proposal 1: </w:t>
            </w:r>
          </w:p>
          <w:p w14:paraId="59122D6C" w14:textId="77777777" w:rsidR="00D56F2F" w:rsidRDefault="00337202" w:rsidP="00337255">
            <w:pPr>
              <w:rPr>
                <w:szCs w:val="20"/>
              </w:rPr>
            </w:pPr>
            <w:r>
              <w:rPr>
                <w:szCs w:val="20"/>
              </w:rPr>
              <w:t>Support reporting of series of values with differential encoding scheme for UE-specific TA reporting to decrease overhead</w:t>
            </w:r>
          </w:p>
        </w:tc>
      </w:tr>
      <w:tr w:rsidR="00D56F2F" w14:paraId="65439B21" w14:textId="77777777">
        <w:tc>
          <w:tcPr>
            <w:tcW w:w="1980" w:type="dxa"/>
          </w:tcPr>
          <w:p w14:paraId="31480663" w14:textId="77777777" w:rsidR="00D56F2F" w:rsidRDefault="00337202" w:rsidP="00337255">
            <w:pPr>
              <w:rPr>
                <w:lang w:val="en-US"/>
              </w:rPr>
            </w:pPr>
            <w:r>
              <w:rPr>
                <w:lang w:val="en-US"/>
              </w:rPr>
              <w:t>Sony</w:t>
            </w:r>
          </w:p>
        </w:tc>
        <w:tc>
          <w:tcPr>
            <w:tcW w:w="7036" w:type="dxa"/>
          </w:tcPr>
          <w:p w14:paraId="3329CA53" w14:textId="77777777" w:rsidR="00D56F2F" w:rsidRDefault="00337202" w:rsidP="00337255">
            <w:pPr>
              <w:rPr>
                <w:b/>
                <w:bCs/>
                <w:color w:val="242424"/>
                <w:shd w:val="clear" w:color="auto" w:fill="FFFFFF"/>
                <w:lang w:val="en-US"/>
              </w:rPr>
            </w:pPr>
            <w:r>
              <w:rPr>
                <w:b/>
                <w:bCs/>
                <w:lang w:val="en-US"/>
              </w:rPr>
              <w:t xml:space="preserve">Proposal 4: </w:t>
            </w:r>
            <w:r>
              <w:rPr>
                <w:b/>
                <w:bCs/>
                <w:color w:val="242424"/>
                <w:shd w:val="clear" w:color="auto" w:fill="FFFFFF"/>
                <w:lang w:val="en-US"/>
              </w:rPr>
              <w:t>For IoT NTN, the network may configure whether the UE should report its location or the UE-specific TA itself.</w:t>
            </w:r>
          </w:p>
        </w:tc>
      </w:tr>
      <w:tr w:rsidR="00D56F2F" w14:paraId="732589F0" w14:textId="77777777">
        <w:tc>
          <w:tcPr>
            <w:tcW w:w="1980" w:type="dxa"/>
          </w:tcPr>
          <w:p w14:paraId="6DA33E0B" w14:textId="77777777" w:rsidR="00D56F2F" w:rsidRDefault="00337202" w:rsidP="00337255">
            <w:pPr>
              <w:rPr>
                <w:lang w:val="en-US"/>
              </w:rPr>
            </w:pPr>
            <w:r>
              <w:rPr>
                <w:lang w:val="en-US"/>
              </w:rPr>
              <w:t>ZTE</w:t>
            </w:r>
          </w:p>
        </w:tc>
        <w:tc>
          <w:tcPr>
            <w:tcW w:w="7036" w:type="dxa"/>
          </w:tcPr>
          <w:p w14:paraId="2A900BE8" w14:textId="77777777" w:rsidR="00D56F2F" w:rsidRDefault="00337202" w:rsidP="00337255">
            <w:pPr>
              <w:rPr>
                <w:rFonts w:ascii="Arial" w:eastAsia="Arial Unicode MS" w:hAnsi="Arial"/>
                <w:sz w:val="24"/>
                <w:lang w:val="en-US"/>
              </w:rPr>
            </w:pPr>
            <w:r>
              <w:rPr>
                <w:b/>
                <w:bCs/>
                <w:i/>
                <w:iCs/>
                <w:lang w:val="en-US"/>
              </w:rPr>
              <w:t xml:space="preserve">Proposal-2: </w:t>
            </w:r>
            <w:r>
              <w:rPr>
                <w:bCs/>
                <w:i/>
                <w:iCs/>
                <w:lang w:val="en-US"/>
              </w:rPr>
              <w:t xml:space="preserve">In case of segment pre-compensation, the TA value applied for the last segment should be </w:t>
            </w:r>
            <w:r>
              <w:rPr>
                <w:rFonts w:hint="eastAsia"/>
                <w:bCs/>
                <w:i/>
                <w:iCs/>
                <w:lang w:val="en-US"/>
              </w:rPr>
              <w:t>used for reporting.</w:t>
            </w:r>
          </w:p>
        </w:tc>
      </w:tr>
      <w:tr w:rsidR="00D56F2F" w14:paraId="1B569A55" w14:textId="77777777">
        <w:tc>
          <w:tcPr>
            <w:tcW w:w="1980" w:type="dxa"/>
          </w:tcPr>
          <w:p w14:paraId="0229A10C" w14:textId="77777777" w:rsidR="00D56F2F" w:rsidRDefault="00337202" w:rsidP="00337255">
            <w:pPr>
              <w:rPr>
                <w:lang w:val="en-US"/>
              </w:rPr>
            </w:pPr>
            <w:r>
              <w:rPr>
                <w:lang w:val="en-US"/>
              </w:rPr>
              <w:t>Lenovo, Motorola Mobility</w:t>
            </w:r>
          </w:p>
        </w:tc>
        <w:tc>
          <w:tcPr>
            <w:tcW w:w="7036" w:type="dxa"/>
          </w:tcPr>
          <w:p w14:paraId="1213E95B" w14:textId="77777777" w:rsidR="00D56F2F" w:rsidRDefault="00337202" w:rsidP="00337255">
            <w:pPr>
              <w:rPr>
                <w:b/>
                <w:bCs/>
                <w:i/>
                <w:iCs/>
                <w:szCs w:val="20"/>
              </w:rPr>
            </w:pPr>
            <w:r>
              <w:rPr>
                <w:b/>
                <w:bCs/>
                <w:i/>
                <w:iCs/>
                <w:szCs w:val="20"/>
              </w:rPr>
              <w:t>Proposal 4: The contents of the TA report is a delay (UE specific TA, UE full TA, differential UE specific TA, differential full UE TA, etc)</w:t>
            </w:r>
          </w:p>
          <w:p w14:paraId="20EC110B" w14:textId="77777777" w:rsidR="00D56F2F" w:rsidRDefault="00337202" w:rsidP="00337255">
            <w:pPr>
              <w:rPr>
                <w:b/>
                <w:bCs/>
                <w:i/>
                <w:iCs/>
                <w:szCs w:val="20"/>
              </w:rPr>
            </w:pPr>
            <w:r>
              <w:rPr>
                <w:b/>
                <w:bCs/>
                <w:i/>
                <w:iCs/>
                <w:szCs w:val="20"/>
              </w:rPr>
              <w:t>Proposal 5: UE may report UE full TA or UE specific TA in the first TA reporting during initial access, and differential UE full TA or UE specific TA to the initial TA for the subsequent TA reporting if any.</w:t>
            </w:r>
          </w:p>
        </w:tc>
      </w:tr>
      <w:tr w:rsidR="00D56F2F" w14:paraId="1C42A3F6" w14:textId="77777777">
        <w:tc>
          <w:tcPr>
            <w:tcW w:w="1980" w:type="dxa"/>
          </w:tcPr>
          <w:p w14:paraId="646B5F5B" w14:textId="77777777" w:rsidR="00D56F2F" w:rsidRDefault="00337202" w:rsidP="00337255">
            <w:pPr>
              <w:rPr>
                <w:lang w:val="en-US"/>
              </w:rPr>
            </w:pPr>
            <w:r>
              <w:rPr>
                <w:lang w:val="en-US"/>
              </w:rPr>
              <w:t>Ericsson</w:t>
            </w:r>
          </w:p>
        </w:tc>
        <w:tc>
          <w:tcPr>
            <w:tcW w:w="7036" w:type="dxa"/>
          </w:tcPr>
          <w:p w14:paraId="063613E8" w14:textId="77777777" w:rsidR="00D56F2F" w:rsidRDefault="00337202" w:rsidP="00337255">
            <w:pPr>
              <w:rPr>
                <w:rFonts w:ascii="Arial" w:hAnsi="Arial" w:cs="Arial"/>
                <w:szCs w:val="20"/>
              </w:rPr>
            </w:pPr>
            <w:r>
              <w:rPr>
                <w:rFonts w:ascii="Arial" w:hAnsi="Arial" w:cs="Arial"/>
                <w:szCs w:val="20"/>
              </w:rPr>
              <w:t>Proposal 9: The mechanism for UE specific TA maintenance and reporting can follow the decision in NR_NTN_Solutions WI and reuse the agreements therein for IoT NTN with minimum changes if any.</w:t>
            </w:r>
          </w:p>
          <w:p w14:paraId="63A669B2" w14:textId="77777777" w:rsidR="00D56F2F" w:rsidRDefault="00D56F2F" w:rsidP="00337255">
            <w:pPr>
              <w:rPr>
                <w:rFonts w:ascii="Arial" w:hAnsi="Arial" w:cs="Arial"/>
                <w:szCs w:val="20"/>
              </w:rPr>
            </w:pPr>
          </w:p>
          <w:p w14:paraId="0231B745" w14:textId="77777777" w:rsidR="00D56F2F" w:rsidRDefault="00337202" w:rsidP="00337255">
            <w:pPr>
              <w:rPr>
                <w:rFonts w:ascii="Arial" w:hAnsi="Arial" w:cs="Arial"/>
                <w:szCs w:val="20"/>
              </w:rPr>
            </w:pPr>
            <w:r>
              <w:rPr>
                <w:rFonts w:ascii="Arial" w:hAnsi="Arial" w:cs="Arial"/>
                <w:szCs w:val="20"/>
              </w:rPr>
              <w:t>Proposal 10: The granularity of the reported TA is 0.5ms.</w:t>
            </w:r>
          </w:p>
          <w:p w14:paraId="4850913B" w14:textId="77777777" w:rsidR="00D56F2F" w:rsidRDefault="00D56F2F" w:rsidP="00337255">
            <w:pPr>
              <w:rPr>
                <w:rFonts w:ascii="Arial" w:hAnsi="Arial" w:cs="Arial"/>
                <w:szCs w:val="20"/>
              </w:rPr>
            </w:pPr>
          </w:p>
          <w:p w14:paraId="55E062FF" w14:textId="77777777" w:rsidR="00D56F2F" w:rsidRDefault="00337202" w:rsidP="00337255">
            <w:pPr>
              <w:rPr>
                <w:rFonts w:ascii="Arial" w:hAnsi="Arial" w:cs="Arial"/>
                <w:szCs w:val="20"/>
              </w:rPr>
            </w:pPr>
            <w:r>
              <w:rPr>
                <w:rFonts w:ascii="Arial" w:hAnsi="Arial" w:cs="Arial"/>
                <w:szCs w:val="20"/>
              </w:rPr>
              <w:t>Proposal 11: It is up to RAN2 to decide which component or what combination of the components in the UE’s TA formula to use in TA reporting.</w:t>
            </w:r>
          </w:p>
        </w:tc>
      </w:tr>
      <w:tr w:rsidR="00D56F2F" w14:paraId="0E2D80BA" w14:textId="77777777">
        <w:tc>
          <w:tcPr>
            <w:tcW w:w="1980" w:type="dxa"/>
          </w:tcPr>
          <w:p w14:paraId="4398C73E" w14:textId="77777777" w:rsidR="00D56F2F" w:rsidRDefault="00337202" w:rsidP="00337255">
            <w:pPr>
              <w:rPr>
                <w:lang w:val="en-US"/>
              </w:rPr>
            </w:pPr>
            <w:r>
              <w:rPr>
                <w:lang w:val="en-US"/>
              </w:rPr>
              <w:t>Apple</w:t>
            </w:r>
          </w:p>
        </w:tc>
        <w:tc>
          <w:tcPr>
            <w:tcW w:w="7036" w:type="dxa"/>
          </w:tcPr>
          <w:p w14:paraId="57207C2D" w14:textId="77777777" w:rsidR="00D56F2F" w:rsidRDefault="00337202" w:rsidP="00337255">
            <w:pPr>
              <w:rPr>
                <w:i/>
                <w:lang w:val="en-US"/>
              </w:rPr>
            </w:pPr>
            <w:r>
              <w:rPr>
                <w:b/>
                <w:i/>
                <w:u w:val="single"/>
                <w:lang w:val="en-US"/>
              </w:rPr>
              <w:t>Proposal 5:</w:t>
            </w:r>
            <w:r>
              <w:rPr>
                <w:i/>
                <w:lang w:val="en-US"/>
              </w:rPr>
              <w:t xml:space="preserve"> For UE specific TA reporting, UE initially reports its full TA and then reports its differential full TA hereafter.  </w:t>
            </w:r>
          </w:p>
          <w:p w14:paraId="14489E58" w14:textId="77777777" w:rsidR="00D56F2F" w:rsidRDefault="00337202" w:rsidP="00337255">
            <w:pPr>
              <w:rPr>
                <w:i/>
                <w:lang w:val="en-US"/>
              </w:rPr>
            </w:pPr>
            <w:r>
              <w:rPr>
                <w:b/>
                <w:i/>
                <w:u w:val="single"/>
                <w:lang w:val="en-US"/>
              </w:rPr>
              <w:t>Proposal 6:</w:t>
            </w:r>
            <w:r>
              <w:rPr>
                <w:i/>
                <w:lang w:val="en-US"/>
              </w:rPr>
              <w:t xml:space="preserve"> The granularity of the reported TA is sub-frame. </w:t>
            </w:r>
          </w:p>
          <w:p w14:paraId="40EF6132" w14:textId="77777777" w:rsidR="00D56F2F" w:rsidRDefault="00337202" w:rsidP="00337255">
            <w:pPr>
              <w:rPr>
                <w:i/>
                <w:lang w:val="en-US"/>
              </w:rPr>
            </w:pPr>
            <w:r>
              <w:rPr>
                <w:b/>
                <w:i/>
                <w:u w:val="single"/>
                <w:lang w:val="en-US"/>
              </w:rPr>
              <w:lastRenderedPageBreak/>
              <w:t>Proposal 7:</w:t>
            </w:r>
            <w:r>
              <w:rPr>
                <w:i/>
                <w:lang w:val="en-US"/>
              </w:rPr>
              <w:t xml:space="preserve"> Support at least event triggered TA reporting. </w:t>
            </w:r>
          </w:p>
          <w:p w14:paraId="3A70A317" w14:textId="77777777" w:rsidR="00D56F2F" w:rsidRDefault="00D56F2F" w:rsidP="00337255">
            <w:pPr>
              <w:rPr>
                <w:szCs w:val="20"/>
              </w:rPr>
            </w:pPr>
          </w:p>
        </w:tc>
      </w:tr>
      <w:tr w:rsidR="00D56F2F" w14:paraId="38EF84E3" w14:textId="77777777">
        <w:tc>
          <w:tcPr>
            <w:tcW w:w="1980" w:type="dxa"/>
          </w:tcPr>
          <w:p w14:paraId="02B00B1C" w14:textId="77777777" w:rsidR="00D56F2F" w:rsidRDefault="00337202" w:rsidP="00337255">
            <w:pPr>
              <w:rPr>
                <w:lang w:val="en-US"/>
              </w:rPr>
            </w:pPr>
            <w:r>
              <w:rPr>
                <w:lang w:val="en-US"/>
              </w:rPr>
              <w:lastRenderedPageBreak/>
              <w:t>Nordic Semiconductor ASA</w:t>
            </w:r>
          </w:p>
        </w:tc>
        <w:tc>
          <w:tcPr>
            <w:tcW w:w="7036" w:type="dxa"/>
          </w:tcPr>
          <w:p w14:paraId="36A6D2BE" w14:textId="77777777" w:rsidR="00D56F2F" w:rsidRDefault="00337202" w:rsidP="00337255">
            <w:pPr>
              <w:rPr>
                <w:i/>
                <w:iCs/>
                <w:lang w:val="en-US"/>
              </w:rPr>
            </w:pPr>
            <w:r>
              <w:rPr>
                <w:b/>
                <w:bCs/>
                <w:i/>
                <w:iCs/>
                <w:lang w:val="en-US"/>
              </w:rPr>
              <w:t>Proposal-4:</w:t>
            </w:r>
            <w:r>
              <w:rPr>
                <w:i/>
                <w:iCs/>
                <w:lang w:val="en-US"/>
              </w:rPr>
              <w:t xml:space="preserve"> UE reports its UE-specific TA at least in MSG3 and eNB configures UE-specific </w:t>
            </w:r>
            <m:oMath>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offset,UE</m:t>
                  </m:r>
                </m:sub>
              </m:sSub>
            </m:oMath>
            <w:r>
              <w:rPr>
                <w:i/>
                <w:iCs/>
                <w:lang w:val="en-US"/>
              </w:rPr>
              <w:t xml:space="preserve"> that is larger than total TA at least in MSG4. After initial access, UE reports its UE-specific TA when its estimated TA has changed from the previously reported value by a pre-determined threshold.</w:t>
            </w:r>
          </w:p>
        </w:tc>
      </w:tr>
    </w:tbl>
    <w:p w14:paraId="57C9DC58" w14:textId="77777777" w:rsidR="00D56F2F" w:rsidRDefault="00337202">
      <w:pPr>
        <w:pStyle w:val="Heading3"/>
        <w:numPr>
          <w:ilvl w:val="2"/>
          <w:numId w:val="33"/>
        </w:numPr>
        <w:rPr>
          <w:lang w:eastAsia="zh-CN"/>
        </w:rPr>
      </w:pPr>
      <w:bookmarkStart w:id="64" w:name="_Ref85086619"/>
      <w:bookmarkStart w:id="65" w:name="_Hlk80030196"/>
      <w:bookmarkStart w:id="66" w:name="_Toc88128893"/>
      <w:r>
        <w:t xml:space="preserve">FIRST ROUND Discussion on </w:t>
      </w:r>
      <w:r>
        <w:rPr>
          <w:lang w:eastAsia="zh-CN"/>
        </w:rPr>
        <w:t>UE-specific TA Handling</w:t>
      </w:r>
      <w:bookmarkEnd w:id="66"/>
    </w:p>
    <w:p w14:paraId="7616FAAD" w14:textId="77777777" w:rsidR="00D56F2F" w:rsidRDefault="00337202">
      <w:pPr>
        <w:rPr>
          <w:lang w:eastAsia="zh-CN"/>
        </w:rPr>
      </w:pPr>
      <w:r>
        <w:rPr>
          <w:lang w:eastAsia="zh-CN"/>
        </w:rPr>
        <w:t xml:space="preserve">This topic was not tackled in the </w:t>
      </w:r>
      <w:proofErr w:type="gramStart"/>
      <w:r>
        <w:rPr>
          <w:lang w:eastAsia="zh-CN"/>
        </w:rPr>
        <w:t>first round</w:t>
      </w:r>
      <w:proofErr w:type="gramEnd"/>
      <w:r>
        <w:rPr>
          <w:lang w:eastAsia="zh-CN"/>
        </w:rPr>
        <w:t xml:space="preserve"> discussions.</w:t>
      </w:r>
    </w:p>
    <w:p w14:paraId="6A9BAF76" w14:textId="77777777" w:rsidR="00D56F2F" w:rsidRDefault="00D56F2F">
      <w:pPr>
        <w:rPr>
          <w:lang w:eastAsia="zh-CN"/>
        </w:rPr>
      </w:pPr>
    </w:p>
    <w:p w14:paraId="71A7425E" w14:textId="77777777" w:rsidR="00D56F2F" w:rsidRDefault="00337202" w:rsidP="00316171">
      <w:pPr>
        <w:pStyle w:val="Heading3"/>
        <w:numPr>
          <w:ilvl w:val="2"/>
          <w:numId w:val="33"/>
        </w:numPr>
        <w:rPr>
          <w:lang w:eastAsia="zh-CN"/>
        </w:rPr>
      </w:pPr>
      <w:bookmarkStart w:id="67" w:name="_Ref87888940"/>
      <w:bookmarkStart w:id="68" w:name="_Toc88128894"/>
      <w:r>
        <w:t xml:space="preserve">SECOND ROUND Discussion on </w:t>
      </w:r>
      <w:r>
        <w:rPr>
          <w:lang w:eastAsia="zh-CN"/>
        </w:rPr>
        <w:t>UE-specific TA Handling</w:t>
      </w:r>
      <w:bookmarkEnd w:id="67"/>
      <w:bookmarkEnd w:id="68"/>
    </w:p>
    <w:p w14:paraId="38A9FDB2" w14:textId="77777777" w:rsidR="00D56F2F" w:rsidRDefault="00337202">
      <w:pPr>
        <w:pStyle w:val="NoSpacing"/>
        <w:rPr>
          <w:lang w:eastAsia="zh-CN"/>
        </w:rPr>
      </w:pPr>
      <w:r>
        <w:rPr>
          <w:lang w:eastAsia="zh-CN"/>
        </w:rPr>
        <w:t xml:space="preserve">All the issues listed in section </w:t>
      </w:r>
      <w:r>
        <w:rPr>
          <w:lang w:eastAsia="zh-CN"/>
        </w:rPr>
        <w:fldChar w:fldCharType="begin"/>
      </w:r>
      <w:r>
        <w:rPr>
          <w:lang w:eastAsia="zh-CN"/>
        </w:rPr>
        <w:instrText xml:space="preserve"> REF _Ref87884591 \r \h </w:instrText>
      </w:r>
      <w:r>
        <w:rPr>
          <w:lang w:eastAsia="zh-CN"/>
        </w:rPr>
      </w:r>
      <w:r>
        <w:rPr>
          <w:lang w:eastAsia="zh-CN"/>
        </w:rPr>
        <w:fldChar w:fldCharType="separate"/>
      </w:r>
      <w:r>
        <w:rPr>
          <w:lang w:eastAsia="zh-CN"/>
        </w:rPr>
        <w:t>5.3</w:t>
      </w:r>
      <w:r>
        <w:rPr>
          <w:lang w:eastAsia="zh-CN"/>
        </w:rPr>
        <w:fldChar w:fldCharType="end"/>
      </w:r>
      <w:r>
        <w:rPr>
          <w:lang w:eastAsia="zh-CN"/>
        </w:rPr>
        <w:t xml:space="preserve"> are also under consideration in NR NTN and those discussions have advanced much. On all these issues, there is not much difference between IoT and NR NTN. So, given that this is the last meeting, FL tends to think that RAN1 should adopt much NR NTN UE-specific TA handling solutions for IoT NTN. </w:t>
      </w:r>
      <w:proofErr w:type="gramStart"/>
      <w:r>
        <w:rPr>
          <w:lang w:eastAsia="zh-CN"/>
        </w:rPr>
        <w:t>Accordingly</w:t>
      </w:r>
      <w:proofErr w:type="gramEnd"/>
      <w:r>
        <w:rPr>
          <w:lang w:eastAsia="zh-CN"/>
        </w:rPr>
        <w:t xml:space="preserve"> FL makes the following proposal and encourages companies to consider and express their views on the proposal.</w:t>
      </w:r>
    </w:p>
    <w:p w14:paraId="6C765EB7" w14:textId="77777777" w:rsidR="00D56F2F" w:rsidRDefault="00D56F2F">
      <w:pPr>
        <w:rPr>
          <w:lang w:eastAsia="zh-CN"/>
        </w:rPr>
      </w:pPr>
    </w:p>
    <w:p w14:paraId="141C9682" w14:textId="77777777" w:rsidR="00D56F2F" w:rsidRDefault="00337202">
      <w:pPr>
        <w:rPr>
          <w:lang w:eastAsia="zh-CN"/>
        </w:rPr>
      </w:pPr>
      <w:r>
        <w:rPr>
          <w:highlight w:val="cyan"/>
          <w:lang w:eastAsia="zh-CN"/>
        </w:rPr>
        <w:t>FL Proposal 5.3.1-1:</w:t>
      </w:r>
    </w:p>
    <w:p w14:paraId="27C6AECD" w14:textId="77777777" w:rsidR="00D56F2F" w:rsidRDefault="00337202">
      <w:pPr>
        <w:rPr>
          <w:lang w:eastAsia="zh-CN"/>
        </w:rPr>
      </w:pPr>
      <w:r>
        <w:rPr>
          <w:lang w:eastAsia="zh-CN"/>
        </w:rPr>
        <w:t>For the following UE-specific TA handling issues in IoT NTN adopt NR NTN solutions as baseline:</w:t>
      </w:r>
    </w:p>
    <w:p w14:paraId="0C2CC372" w14:textId="77777777" w:rsidR="00D56F2F" w:rsidRDefault="00337202">
      <w:pPr>
        <w:pStyle w:val="NoSpacing"/>
        <w:numPr>
          <w:ilvl w:val="0"/>
          <w:numId w:val="35"/>
        </w:numPr>
        <w:rPr>
          <w:lang w:eastAsia="zh-CN"/>
        </w:rPr>
      </w:pPr>
      <w:r>
        <w:t xml:space="preserve">Signaling – full quantities, delta quantities, range, number of bits  </w:t>
      </w:r>
    </w:p>
    <w:p w14:paraId="2C529F24" w14:textId="77777777" w:rsidR="00D56F2F" w:rsidRDefault="00337202">
      <w:pPr>
        <w:pStyle w:val="NoSpacing"/>
        <w:numPr>
          <w:ilvl w:val="0"/>
          <w:numId w:val="35"/>
        </w:numPr>
        <w:rPr>
          <w:lang w:eastAsia="zh-CN"/>
        </w:rPr>
      </w:pPr>
      <w:r>
        <w:t>Granularity of report</w:t>
      </w:r>
    </w:p>
    <w:p w14:paraId="78B000CA" w14:textId="77777777" w:rsidR="00D56F2F" w:rsidRDefault="00337202">
      <w:pPr>
        <w:pStyle w:val="NoSpacing"/>
        <w:numPr>
          <w:ilvl w:val="0"/>
          <w:numId w:val="35"/>
        </w:numPr>
        <w:rPr>
          <w:lang w:eastAsia="zh-CN"/>
        </w:rPr>
      </w:pPr>
      <w:r>
        <w:t>Frequency of reporting</w:t>
      </w:r>
    </w:p>
    <w:p w14:paraId="131B47FC" w14:textId="77777777" w:rsidR="00D56F2F" w:rsidRDefault="00337202">
      <w:pPr>
        <w:pStyle w:val="NoSpacing"/>
        <w:numPr>
          <w:ilvl w:val="0"/>
          <w:numId w:val="35"/>
        </w:numPr>
        <w:rPr>
          <w:lang w:eastAsia="zh-CN"/>
        </w:rPr>
      </w:pPr>
      <w:r>
        <w:t>Means of reporting</w:t>
      </w:r>
    </w:p>
    <w:p w14:paraId="18A5591A" w14:textId="77777777" w:rsidR="00D56F2F" w:rsidRDefault="00D56F2F">
      <w:pPr>
        <w:pStyle w:val="NoSpacing"/>
        <w:ind w:left="720"/>
        <w:rPr>
          <w:lang w:eastAsia="zh-CN"/>
        </w:rPr>
      </w:pPr>
    </w:p>
    <w:tbl>
      <w:tblPr>
        <w:tblStyle w:val="TableGrid"/>
        <w:tblW w:w="0" w:type="auto"/>
        <w:tblLook w:val="04A0" w:firstRow="1" w:lastRow="0" w:firstColumn="1" w:lastColumn="0" w:noHBand="0" w:noVBand="1"/>
      </w:tblPr>
      <w:tblGrid>
        <w:gridCol w:w="1838"/>
        <w:gridCol w:w="1985"/>
        <w:gridCol w:w="5193"/>
      </w:tblGrid>
      <w:tr w:rsidR="00D56F2F" w14:paraId="0BF2FBBF" w14:textId="77777777">
        <w:tc>
          <w:tcPr>
            <w:tcW w:w="1838" w:type="dxa"/>
            <w:shd w:val="clear" w:color="auto" w:fill="D9D9D9" w:themeFill="background1" w:themeFillShade="D9"/>
          </w:tcPr>
          <w:p w14:paraId="1A580A06" w14:textId="77777777" w:rsidR="00D56F2F" w:rsidRDefault="00337202">
            <w:pPr>
              <w:jc w:val="center"/>
              <w:rPr>
                <w:lang w:val="en-US"/>
              </w:rPr>
            </w:pPr>
            <w:r>
              <w:rPr>
                <w:lang w:val="en-US"/>
              </w:rPr>
              <w:t>Company</w:t>
            </w:r>
          </w:p>
        </w:tc>
        <w:tc>
          <w:tcPr>
            <w:tcW w:w="1985" w:type="dxa"/>
            <w:shd w:val="clear" w:color="auto" w:fill="D9D9D9" w:themeFill="background1" w:themeFillShade="D9"/>
          </w:tcPr>
          <w:p w14:paraId="3E8537E9" w14:textId="77777777" w:rsidR="00D56F2F" w:rsidRDefault="00337202">
            <w:pPr>
              <w:pStyle w:val="NoSpacing"/>
              <w:rPr>
                <w:sz w:val="20"/>
                <w:szCs w:val="20"/>
              </w:rPr>
            </w:pPr>
            <w:r>
              <w:rPr>
                <w:sz w:val="20"/>
                <w:szCs w:val="20"/>
              </w:rPr>
              <w:t>Support/Not Support</w:t>
            </w:r>
          </w:p>
          <w:p w14:paraId="17BEB42C" w14:textId="77777777" w:rsidR="00D56F2F" w:rsidRDefault="00337202">
            <w:pPr>
              <w:pStyle w:val="NoSpacing"/>
              <w:rPr>
                <w:sz w:val="20"/>
                <w:szCs w:val="20"/>
                <w:highlight w:val="cyan"/>
                <w:u w:val="single"/>
              </w:rPr>
            </w:pPr>
            <w:r>
              <w:rPr>
                <w:sz w:val="20"/>
                <w:szCs w:val="20"/>
                <w:highlight w:val="cyan"/>
                <w:u w:val="single"/>
              </w:rPr>
              <w:t xml:space="preserve">FL Survey 5.3.1-1: </w:t>
            </w:r>
          </w:p>
        </w:tc>
        <w:tc>
          <w:tcPr>
            <w:tcW w:w="5193" w:type="dxa"/>
            <w:shd w:val="clear" w:color="auto" w:fill="D9D9D9" w:themeFill="background1" w:themeFillShade="D9"/>
          </w:tcPr>
          <w:p w14:paraId="0A12BD40" w14:textId="77777777" w:rsidR="00D56F2F" w:rsidRDefault="00337202">
            <w:pPr>
              <w:jc w:val="center"/>
              <w:rPr>
                <w:lang w:val="en-US"/>
              </w:rPr>
            </w:pPr>
            <w:r>
              <w:rPr>
                <w:lang w:val="en-US"/>
              </w:rPr>
              <w:t xml:space="preserve">Comments </w:t>
            </w:r>
          </w:p>
        </w:tc>
      </w:tr>
      <w:tr w:rsidR="00D56F2F" w14:paraId="2B372409" w14:textId="77777777">
        <w:tc>
          <w:tcPr>
            <w:tcW w:w="1838" w:type="dxa"/>
          </w:tcPr>
          <w:p w14:paraId="03B08A69" w14:textId="77777777" w:rsidR="00D56F2F" w:rsidRDefault="00337202">
            <w:pPr>
              <w:jc w:val="center"/>
              <w:rPr>
                <w:lang w:val="en-US"/>
              </w:rPr>
            </w:pPr>
            <w:r>
              <w:rPr>
                <w:lang w:val="en-US"/>
              </w:rPr>
              <w:t>MediaTek</w:t>
            </w:r>
          </w:p>
        </w:tc>
        <w:tc>
          <w:tcPr>
            <w:tcW w:w="1985" w:type="dxa"/>
          </w:tcPr>
          <w:p w14:paraId="26BA7E37" w14:textId="77777777" w:rsidR="00D56F2F" w:rsidRDefault="00337202">
            <w:pPr>
              <w:jc w:val="center"/>
              <w:rPr>
                <w:lang w:val="en-US"/>
              </w:rPr>
            </w:pPr>
            <w:r>
              <w:rPr>
                <w:lang w:val="en-US"/>
              </w:rPr>
              <w:t>Support</w:t>
            </w:r>
          </w:p>
        </w:tc>
        <w:tc>
          <w:tcPr>
            <w:tcW w:w="5193" w:type="dxa"/>
          </w:tcPr>
          <w:p w14:paraId="5B88D3ED" w14:textId="77777777" w:rsidR="00D56F2F" w:rsidRDefault="00337202">
            <w:pPr>
              <w:rPr>
                <w:lang w:val="en-US"/>
              </w:rPr>
            </w:pPr>
            <w:r>
              <w:rPr>
                <w:lang w:val="en-US"/>
              </w:rPr>
              <w:t>NR NTN agreements canbe re-used</w:t>
            </w:r>
          </w:p>
        </w:tc>
      </w:tr>
      <w:tr w:rsidR="00D56F2F" w14:paraId="5FF908C4" w14:textId="77777777">
        <w:tc>
          <w:tcPr>
            <w:tcW w:w="1838" w:type="dxa"/>
          </w:tcPr>
          <w:p w14:paraId="7D6E2730" w14:textId="77777777" w:rsidR="00D56F2F" w:rsidRDefault="00337202">
            <w:pPr>
              <w:jc w:val="center"/>
              <w:rPr>
                <w:lang w:val="en-US"/>
              </w:rPr>
            </w:pPr>
            <w:r>
              <w:rPr>
                <w:lang w:val="en-US"/>
              </w:rPr>
              <w:t>Apple</w:t>
            </w:r>
          </w:p>
        </w:tc>
        <w:tc>
          <w:tcPr>
            <w:tcW w:w="1985" w:type="dxa"/>
          </w:tcPr>
          <w:p w14:paraId="05E245F1" w14:textId="77777777" w:rsidR="00D56F2F" w:rsidRDefault="00337202">
            <w:pPr>
              <w:jc w:val="center"/>
              <w:rPr>
                <w:lang w:val="en-US"/>
              </w:rPr>
            </w:pPr>
            <w:r>
              <w:rPr>
                <w:lang w:val="en-US"/>
              </w:rPr>
              <w:t>Support</w:t>
            </w:r>
          </w:p>
        </w:tc>
        <w:tc>
          <w:tcPr>
            <w:tcW w:w="5193" w:type="dxa"/>
          </w:tcPr>
          <w:p w14:paraId="54A1D86F" w14:textId="77777777" w:rsidR="00D56F2F" w:rsidRDefault="00D56F2F">
            <w:pPr>
              <w:rPr>
                <w:rFonts w:eastAsia="DengXian"/>
                <w:lang w:val="en-US"/>
              </w:rPr>
            </w:pPr>
          </w:p>
        </w:tc>
      </w:tr>
      <w:tr w:rsidR="00D56F2F" w14:paraId="4DD7E589" w14:textId="77777777">
        <w:tc>
          <w:tcPr>
            <w:tcW w:w="1838" w:type="dxa"/>
          </w:tcPr>
          <w:p w14:paraId="6FD23D5D" w14:textId="77777777" w:rsidR="00D56F2F" w:rsidRDefault="00337202">
            <w:pPr>
              <w:jc w:val="center"/>
              <w:rPr>
                <w:rFonts w:eastAsia="DengXian"/>
                <w:lang w:val="en-US"/>
              </w:rPr>
            </w:pPr>
            <w:r>
              <w:rPr>
                <w:rFonts w:eastAsia="DengXian" w:hint="eastAsia"/>
                <w:lang w:val="en-US"/>
              </w:rPr>
              <w:t>ZTE</w:t>
            </w:r>
          </w:p>
        </w:tc>
        <w:tc>
          <w:tcPr>
            <w:tcW w:w="1985" w:type="dxa"/>
          </w:tcPr>
          <w:p w14:paraId="6F8903C8" w14:textId="77777777" w:rsidR="00D56F2F" w:rsidRDefault="00D56F2F">
            <w:pPr>
              <w:jc w:val="center"/>
              <w:rPr>
                <w:lang w:val="en-US"/>
              </w:rPr>
            </w:pPr>
          </w:p>
        </w:tc>
        <w:tc>
          <w:tcPr>
            <w:tcW w:w="5193" w:type="dxa"/>
          </w:tcPr>
          <w:p w14:paraId="7662F82E" w14:textId="77777777" w:rsidR="00D56F2F" w:rsidRDefault="00337202">
            <w:pPr>
              <w:rPr>
                <w:lang w:val="en-US"/>
              </w:rPr>
            </w:pPr>
            <w:r>
              <w:rPr>
                <w:rFonts w:hint="eastAsia"/>
                <w:lang w:val="en-US"/>
              </w:rPr>
              <w:t xml:space="preserve">Given the ongoing discussion of this issue in NR-NTN, we can discuss this after a clear conclusion is achieved in NR-NTN. </w:t>
            </w:r>
          </w:p>
        </w:tc>
      </w:tr>
      <w:tr w:rsidR="00414A00" w14:paraId="05F7848F" w14:textId="77777777">
        <w:tc>
          <w:tcPr>
            <w:tcW w:w="1838" w:type="dxa"/>
          </w:tcPr>
          <w:p w14:paraId="6E8D971A" w14:textId="016D445B" w:rsidR="00414A00" w:rsidRDefault="00414A00" w:rsidP="00414A00">
            <w:pPr>
              <w:jc w:val="center"/>
              <w:rPr>
                <w:rFonts w:eastAsia="DengXian"/>
                <w:lang w:val="en-US"/>
              </w:rPr>
            </w:pPr>
            <w:r>
              <w:rPr>
                <w:rFonts w:eastAsia="DengXian"/>
                <w:lang w:val="en-US"/>
              </w:rPr>
              <w:t>Huawei, HiSilicon</w:t>
            </w:r>
          </w:p>
        </w:tc>
        <w:tc>
          <w:tcPr>
            <w:tcW w:w="1985" w:type="dxa"/>
          </w:tcPr>
          <w:p w14:paraId="48EAB495" w14:textId="77777777" w:rsidR="00414A00" w:rsidRDefault="00414A00" w:rsidP="00414A00">
            <w:pPr>
              <w:jc w:val="center"/>
              <w:rPr>
                <w:lang w:val="en-US"/>
              </w:rPr>
            </w:pPr>
          </w:p>
        </w:tc>
        <w:tc>
          <w:tcPr>
            <w:tcW w:w="5193" w:type="dxa"/>
          </w:tcPr>
          <w:p w14:paraId="6F1EA6F2" w14:textId="57E415FF" w:rsidR="00414A00" w:rsidRDefault="00414A00" w:rsidP="00414A00">
            <w:pPr>
              <w:rPr>
                <w:rFonts w:eastAsia="DengXian"/>
                <w:lang w:val="en-US"/>
              </w:rPr>
            </w:pPr>
            <w:r>
              <w:rPr>
                <w:rFonts w:eastAsia="DengXian"/>
                <w:lang w:val="en-US"/>
              </w:rPr>
              <w:t>We would like to reserve the chance to review the agreements on NR NTN side once they are done, before making wholesale pre-agreements here.</w:t>
            </w:r>
          </w:p>
        </w:tc>
      </w:tr>
      <w:tr w:rsidR="00414A00" w14:paraId="14DD05E3" w14:textId="77777777">
        <w:tc>
          <w:tcPr>
            <w:tcW w:w="1838" w:type="dxa"/>
          </w:tcPr>
          <w:p w14:paraId="03A51222" w14:textId="57B31817" w:rsidR="00414A00" w:rsidRDefault="00F00F53" w:rsidP="00414A00">
            <w:pPr>
              <w:jc w:val="center"/>
              <w:rPr>
                <w:rFonts w:eastAsia="DengXian"/>
                <w:lang w:val="en-US"/>
              </w:rPr>
            </w:pPr>
            <w:r>
              <w:rPr>
                <w:rFonts w:eastAsia="DengXian" w:hint="eastAsia"/>
                <w:lang w:val="en-US"/>
              </w:rPr>
              <w:t>O</w:t>
            </w:r>
            <w:r>
              <w:rPr>
                <w:rFonts w:eastAsia="DengXian"/>
                <w:lang w:val="en-US"/>
              </w:rPr>
              <w:t>PPO</w:t>
            </w:r>
          </w:p>
        </w:tc>
        <w:tc>
          <w:tcPr>
            <w:tcW w:w="1985" w:type="dxa"/>
          </w:tcPr>
          <w:p w14:paraId="6EB54DF5" w14:textId="77777777" w:rsidR="00414A00" w:rsidRDefault="00414A00" w:rsidP="00414A00">
            <w:pPr>
              <w:jc w:val="center"/>
              <w:rPr>
                <w:lang w:val="en-US"/>
              </w:rPr>
            </w:pPr>
          </w:p>
        </w:tc>
        <w:tc>
          <w:tcPr>
            <w:tcW w:w="5193" w:type="dxa"/>
          </w:tcPr>
          <w:p w14:paraId="3C7CA544" w14:textId="34E22FD7" w:rsidR="00414A00" w:rsidRDefault="00F00F53" w:rsidP="00414A00">
            <w:pPr>
              <w:rPr>
                <w:rFonts w:eastAsia="DengXian"/>
                <w:lang w:val="en-US"/>
              </w:rPr>
            </w:pPr>
            <w:r>
              <w:rPr>
                <w:rFonts w:eastAsia="DengXian" w:hint="eastAsia"/>
                <w:lang w:val="en-US"/>
              </w:rPr>
              <w:t>A</w:t>
            </w:r>
            <w:r>
              <w:rPr>
                <w:rFonts w:eastAsia="DengXian"/>
                <w:lang w:val="en-US"/>
              </w:rPr>
              <w:t>gree with ZTE.</w:t>
            </w:r>
          </w:p>
        </w:tc>
      </w:tr>
      <w:tr w:rsidR="00D641AA" w14:paraId="638990F8" w14:textId="77777777">
        <w:tc>
          <w:tcPr>
            <w:tcW w:w="1838" w:type="dxa"/>
          </w:tcPr>
          <w:p w14:paraId="7E378351" w14:textId="6FC0C108" w:rsidR="00D641AA" w:rsidRDefault="00D641AA" w:rsidP="00D641AA">
            <w:pPr>
              <w:jc w:val="center"/>
              <w:rPr>
                <w:rFonts w:eastAsia="DengXian"/>
                <w:lang w:val="en-US"/>
              </w:rPr>
            </w:pPr>
            <w:r>
              <w:rPr>
                <w:rFonts w:eastAsia="DengXian" w:hint="eastAsia"/>
                <w:lang w:val="en-US"/>
              </w:rPr>
              <w:t>Spreadtrum</w:t>
            </w:r>
          </w:p>
        </w:tc>
        <w:tc>
          <w:tcPr>
            <w:tcW w:w="1985" w:type="dxa"/>
          </w:tcPr>
          <w:p w14:paraId="32B5C0EC" w14:textId="77777777" w:rsidR="00D641AA" w:rsidRDefault="00D641AA" w:rsidP="00D641AA">
            <w:pPr>
              <w:jc w:val="center"/>
              <w:rPr>
                <w:rFonts w:eastAsia="DengXian"/>
                <w:lang w:val="en-US"/>
              </w:rPr>
            </w:pPr>
          </w:p>
        </w:tc>
        <w:tc>
          <w:tcPr>
            <w:tcW w:w="5193" w:type="dxa"/>
          </w:tcPr>
          <w:p w14:paraId="01B6F960" w14:textId="50BA4F49" w:rsidR="00D641AA" w:rsidRDefault="00D641AA" w:rsidP="00D641AA">
            <w:pPr>
              <w:rPr>
                <w:rFonts w:eastAsia="DengXian"/>
                <w:lang w:val="en-US"/>
              </w:rPr>
            </w:pPr>
            <w:r>
              <w:rPr>
                <w:rFonts w:eastAsia="DengXian" w:hint="eastAsia"/>
                <w:lang w:val="en-US"/>
              </w:rPr>
              <w:t xml:space="preserve">Follow </w:t>
            </w:r>
            <w:r w:rsidRPr="00821FF9">
              <w:rPr>
                <w:rFonts w:eastAsia="DengXian"/>
                <w:lang w:val="en-US"/>
              </w:rPr>
              <w:t>NR NTN agreements</w:t>
            </w:r>
            <w:r>
              <w:rPr>
                <w:rFonts w:eastAsia="DengXian"/>
                <w:lang w:val="en-US"/>
              </w:rPr>
              <w:t>.</w:t>
            </w:r>
          </w:p>
        </w:tc>
      </w:tr>
      <w:tr w:rsidR="001F0A18" w14:paraId="0467F026" w14:textId="77777777">
        <w:tc>
          <w:tcPr>
            <w:tcW w:w="1838" w:type="dxa"/>
          </w:tcPr>
          <w:p w14:paraId="4233F624" w14:textId="736B05EE" w:rsidR="001F0A18" w:rsidRDefault="001F0A18" w:rsidP="001F0A18">
            <w:pPr>
              <w:jc w:val="center"/>
              <w:rPr>
                <w:rFonts w:eastAsia="DengXian"/>
                <w:lang w:val="en-US"/>
              </w:rPr>
            </w:pPr>
            <w:r>
              <w:rPr>
                <w:rFonts w:eastAsia="DengXian"/>
              </w:rPr>
              <w:t>Nokia, NSB</w:t>
            </w:r>
          </w:p>
        </w:tc>
        <w:tc>
          <w:tcPr>
            <w:tcW w:w="1985" w:type="dxa"/>
          </w:tcPr>
          <w:p w14:paraId="5E768E01" w14:textId="6BCF6435" w:rsidR="001F0A18" w:rsidRDefault="001F0A18" w:rsidP="001F0A18">
            <w:pPr>
              <w:jc w:val="center"/>
              <w:rPr>
                <w:rFonts w:eastAsia="DengXian"/>
                <w:lang w:val="en-US"/>
              </w:rPr>
            </w:pPr>
            <w:r>
              <w:t>FFS</w:t>
            </w:r>
          </w:p>
        </w:tc>
        <w:tc>
          <w:tcPr>
            <w:tcW w:w="5193" w:type="dxa"/>
          </w:tcPr>
          <w:p w14:paraId="0532AEC8" w14:textId="0E444310" w:rsidR="001F0A18" w:rsidRDefault="001F0A18" w:rsidP="001F0A18">
            <w:pPr>
              <w:rPr>
                <w:rFonts w:eastAsia="DengXian"/>
                <w:lang w:val="en-US"/>
              </w:rPr>
            </w:pPr>
            <w:r>
              <w:t>Considering the half-duplex and repetition of IoT NTN and validity issue for the reported information, all these should be discussed whether NR NTN solution will have issue in IoT NTN. It can not be directly used as baseline.</w:t>
            </w:r>
          </w:p>
        </w:tc>
      </w:tr>
      <w:tr w:rsidR="000443FC" w14:paraId="4A8D3549" w14:textId="77777777">
        <w:tc>
          <w:tcPr>
            <w:tcW w:w="1838" w:type="dxa"/>
          </w:tcPr>
          <w:p w14:paraId="2ED9EA24" w14:textId="619C50C1" w:rsidR="000443FC" w:rsidRDefault="000443FC" w:rsidP="000443FC">
            <w:pPr>
              <w:jc w:val="center"/>
              <w:rPr>
                <w:rFonts w:eastAsia="DengXian"/>
              </w:rPr>
            </w:pPr>
            <w:r>
              <w:rPr>
                <w:rFonts w:eastAsia="DengXian" w:hint="eastAsia"/>
                <w:lang w:val="en-US"/>
              </w:rPr>
              <w:t>C</w:t>
            </w:r>
            <w:r>
              <w:rPr>
                <w:rFonts w:eastAsia="DengXian"/>
                <w:lang w:val="en-US"/>
              </w:rPr>
              <w:t>MCC</w:t>
            </w:r>
          </w:p>
        </w:tc>
        <w:tc>
          <w:tcPr>
            <w:tcW w:w="1985" w:type="dxa"/>
          </w:tcPr>
          <w:p w14:paraId="78F83813" w14:textId="44D2F439" w:rsidR="000443FC" w:rsidRDefault="000443FC" w:rsidP="000443FC">
            <w:pPr>
              <w:jc w:val="center"/>
            </w:pPr>
            <w:r>
              <w:rPr>
                <w:rFonts w:eastAsia="DengXian" w:hint="eastAsia"/>
                <w:lang w:val="en-US"/>
              </w:rPr>
              <w:t>S</w:t>
            </w:r>
            <w:r>
              <w:rPr>
                <w:rFonts w:eastAsia="DengXian"/>
                <w:lang w:val="en-US"/>
              </w:rPr>
              <w:t>upport</w:t>
            </w:r>
          </w:p>
        </w:tc>
        <w:tc>
          <w:tcPr>
            <w:tcW w:w="5193" w:type="dxa"/>
          </w:tcPr>
          <w:p w14:paraId="658C184D" w14:textId="77777777" w:rsidR="000443FC" w:rsidRDefault="000443FC" w:rsidP="000443FC"/>
        </w:tc>
      </w:tr>
      <w:tr w:rsidR="008A6EC6" w14:paraId="434CD263" w14:textId="77777777" w:rsidTr="00D36F18">
        <w:tc>
          <w:tcPr>
            <w:tcW w:w="1838" w:type="dxa"/>
          </w:tcPr>
          <w:p w14:paraId="12F6EDE6" w14:textId="77777777" w:rsidR="008A6EC6" w:rsidRDefault="008A6EC6" w:rsidP="00D36F18">
            <w:pPr>
              <w:jc w:val="center"/>
              <w:rPr>
                <w:rFonts w:eastAsia="DengXian"/>
                <w:lang w:val="en-US"/>
              </w:rPr>
            </w:pPr>
            <w:r>
              <w:rPr>
                <w:rFonts w:eastAsia="DengXian"/>
                <w:lang w:val="en-US"/>
              </w:rPr>
              <w:t>Ericsson</w:t>
            </w:r>
          </w:p>
        </w:tc>
        <w:tc>
          <w:tcPr>
            <w:tcW w:w="1985" w:type="dxa"/>
          </w:tcPr>
          <w:p w14:paraId="26113AF7" w14:textId="77777777" w:rsidR="008A6EC6" w:rsidRDefault="008A6EC6" w:rsidP="00D36F18">
            <w:pPr>
              <w:jc w:val="center"/>
              <w:rPr>
                <w:rFonts w:eastAsia="DengXian"/>
                <w:lang w:val="en-US"/>
              </w:rPr>
            </w:pPr>
            <w:r>
              <w:rPr>
                <w:rFonts w:eastAsia="DengXian"/>
                <w:lang w:val="en-US"/>
              </w:rPr>
              <w:t>Support</w:t>
            </w:r>
          </w:p>
        </w:tc>
        <w:tc>
          <w:tcPr>
            <w:tcW w:w="5193" w:type="dxa"/>
          </w:tcPr>
          <w:p w14:paraId="7E0FE839" w14:textId="77777777" w:rsidR="008A6EC6" w:rsidRDefault="008A6EC6" w:rsidP="00D36F18">
            <w:r>
              <w:t xml:space="preserve">The value of UE-specific Koffset from network to UE depends on the value of reported UE-specific TA from UE to network, so it is better that the granularity of reported UE-specific TA is finer than the granularity of Koffset, for example using 0.5ms as the granularity of reported UE-specific TA.    </w:t>
            </w:r>
          </w:p>
        </w:tc>
      </w:tr>
    </w:tbl>
    <w:p w14:paraId="2F8B63AC" w14:textId="77777777" w:rsidR="00D56F2F" w:rsidRPr="000443FC" w:rsidRDefault="00D56F2F">
      <w:pPr>
        <w:rPr>
          <w:rFonts w:eastAsia="DengXian"/>
          <w:lang w:eastAsia="zh-CN"/>
        </w:rPr>
      </w:pPr>
    </w:p>
    <w:p w14:paraId="117B8558" w14:textId="77777777" w:rsidR="00D56F2F" w:rsidRDefault="00337202">
      <w:pPr>
        <w:rPr>
          <w:lang w:eastAsia="zh-CN"/>
        </w:rPr>
      </w:pPr>
      <w:r>
        <w:rPr>
          <w:lang w:eastAsia="zh-CN"/>
        </w:rPr>
        <w:t>The only contentious issue that may need to be treated separately is the quantity to report.  Many companies have argued over the last few meetings that it should be allowed for the UE location to be reported to the eNB instead of a delay. The eNB can then use the UE location in conjunction with the satellite ephemeris to calculate the UE-specific TA. The advantages of reporting UE location for IoT NTN include a reduction in reporting frequency that also results in UE power saving especially for stationary UEs. Stationary UEs are likely more prevalent for IoT NTN than in NR NTN. RAN2 continues to work on both delay and UE location reporting. RAN2 is yet to receive a response to their LS to SA3 with respect to the security issue around coarse UE location reporting in the AS.</w:t>
      </w:r>
    </w:p>
    <w:p w14:paraId="4AB73BDD" w14:textId="77777777" w:rsidR="00D56F2F" w:rsidRDefault="00337202">
      <w:pPr>
        <w:rPr>
          <w:lang w:eastAsia="zh-CN"/>
        </w:rPr>
      </w:pPr>
      <w:r>
        <w:rPr>
          <w:lang w:eastAsia="zh-CN"/>
        </w:rPr>
        <w:t xml:space="preserve"> </w:t>
      </w:r>
    </w:p>
    <w:p w14:paraId="72805E48" w14:textId="77777777" w:rsidR="00D56F2F" w:rsidRDefault="00337202">
      <w:pPr>
        <w:pStyle w:val="NoSpacing"/>
        <w:rPr>
          <w:lang w:eastAsia="zh-CN"/>
        </w:rPr>
      </w:pPr>
      <w:r>
        <w:rPr>
          <w:lang w:eastAsia="zh-CN"/>
        </w:rPr>
        <w:lastRenderedPageBreak/>
        <w:t>Since this is the last meeting and in order not to foreclose on a solution than RAN2 needs RAN1 to finalise, FL makes the following proposal and encourages companies to consider and express their views on the proposal.</w:t>
      </w:r>
    </w:p>
    <w:p w14:paraId="41ADD78F" w14:textId="77777777" w:rsidR="00D56F2F" w:rsidRDefault="00D56F2F">
      <w:pPr>
        <w:rPr>
          <w:lang w:eastAsia="zh-CN"/>
        </w:rPr>
      </w:pPr>
    </w:p>
    <w:p w14:paraId="453355E7" w14:textId="77777777" w:rsidR="00D56F2F" w:rsidRDefault="00337202">
      <w:pPr>
        <w:rPr>
          <w:lang w:eastAsia="zh-CN"/>
        </w:rPr>
      </w:pPr>
      <w:r>
        <w:rPr>
          <w:highlight w:val="cyan"/>
          <w:lang w:eastAsia="zh-CN"/>
        </w:rPr>
        <w:t>FL Proposal 5.3.1-2:</w:t>
      </w:r>
    </w:p>
    <w:p w14:paraId="5D73474C" w14:textId="77777777" w:rsidR="00D56F2F" w:rsidRDefault="00337202">
      <w:pPr>
        <w:rPr>
          <w:lang w:eastAsia="zh-CN"/>
        </w:rPr>
      </w:pPr>
      <w:r>
        <w:rPr>
          <w:lang w:eastAsia="zh-CN"/>
        </w:rPr>
        <w:t>For UE specific TA reporting, the network can configure the contents of the report to be a:</w:t>
      </w:r>
    </w:p>
    <w:p w14:paraId="2A831A48" w14:textId="77777777" w:rsidR="00D56F2F" w:rsidRDefault="00337202">
      <w:pPr>
        <w:pStyle w:val="NoSpacing"/>
        <w:numPr>
          <w:ilvl w:val="0"/>
          <w:numId w:val="36"/>
        </w:numPr>
        <w:rPr>
          <w:lang w:eastAsia="zh-CN"/>
        </w:rPr>
      </w:pPr>
      <w:r>
        <w:rPr>
          <w:lang w:eastAsia="zh-CN"/>
        </w:rPr>
        <w:t xml:space="preserve">Delay </w:t>
      </w:r>
    </w:p>
    <w:p w14:paraId="029416AC" w14:textId="77777777" w:rsidR="00D56F2F" w:rsidRDefault="00337202">
      <w:pPr>
        <w:pStyle w:val="NoSpacing"/>
        <w:numPr>
          <w:ilvl w:val="0"/>
          <w:numId w:val="36"/>
        </w:numPr>
        <w:rPr>
          <w:lang w:eastAsia="zh-CN"/>
        </w:rPr>
      </w:pPr>
      <w:r>
        <w:rPr>
          <w:u w:val="single"/>
          <w:lang w:eastAsia="zh-CN"/>
        </w:rPr>
        <w:t>Working Assumption:</w:t>
      </w:r>
      <w:r>
        <w:rPr>
          <w:lang w:eastAsia="zh-CN"/>
        </w:rPr>
        <w:t xml:space="preserve"> UE location. </w:t>
      </w:r>
    </w:p>
    <w:p w14:paraId="06368826" w14:textId="77777777" w:rsidR="00D56F2F" w:rsidRDefault="00D56F2F">
      <w:pPr>
        <w:rPr>
          <w:lang w:eastAsia="zh-CN"/>
        </w:rPr>
      </w:pPr>
    </w:p>
    <w:tbl>
      <w:tblPr>
        <w:tblStyle w:val="TableGrid"/>
        <w:tblW w:w="0" w:type="auto"/>
        <w:tblLook w:val="04A0" w:firstRow="1" w:lastRow="0" w:firstColumn="1" w:lastColumn="0" w:noHBand="0" w:noVBand="1"/>
      </w:tblPr>
      <w:tblGrid>
        <w:gridCol w:w="1838"/>
        <w:gridCol w:w="1985"/>
        <w:gridCol w:w="5193"/>
      </w:tblGrid>
      <w:tr w:rsidR="00D56F2F" w14:paraId="0AAB2FD6" w14:textId="77777777">
        <w:tc>
          <w:tcPr>
            <w:tcW w:w="1838" w:type="dxa"/>
            <w:shd w:val="clear" w:color="auto" w:fill="D9D9D9" w:themeFill="background1" w:themeFillShade="D9"/>
          </w:tcPr>
          <w:p w14:paraId="7511CE1B" w14:textId="77777777" w:rsidR="00D56F2F" w:rsidRDefault="00337202">
            <w:pPr>
              <w:jc w:val="center"/>
              <w:rPr>
                <w:lang w:val="en-US"/>
              </w:rPr>
            </w:pPr>
            <w:r>
              <w:rPr>
                <w:lang w:val="en-US"/>
              </w:rPr>
              <w:t>Company</w:t>
            </w:r>
          </w:p>
        </w:tc>
        <w:tc>
          <w:tcPr>
            <w:tcW w:w="1985" w:type="dxa"/>
            <w:shd w:val="clear" w:color="auto" w:fill="D9D9D9" w:themeFill="background1" w:themeFillShade="D9"/>
          </w:tcPr>
          <w:p w14:paraId="471CCA66" w14:textId="77777777" w:rsidR="00D56F2F" w:rsidRDefault="00337202">
            <w:pPr>
              <w:pStyle w:val="NoSpacing"/>
              <w:rPr>
                <w:sz w:val="20"/>
                <w:szCs w:val="20"/>
              </w:rPr>
            </w:pPr>
            <w:r>
              <w:rPr>
                <w:sz w:val="20"/>
                <w:szCs w:val="20"/>
              </w:rPr>
              <w:t>Support/Not Support</w:t>
            </w:r>
          </w:p>
          <w:p w14:paraId="368D8BA3" w14:textId="77777777" w:rsidR="00D56F2F" w:rsidRDefault="00337202">
            <w:pPr>
              <w:pStyle w:val="NoSpacing"/>
              <w:rPr>
                <w:sz w:val="20"/>
                <w:szCs w:val="20"/>
                <w:highlight w:val="cyan"/>
                <w:u w:val="single"/>
              </w:rPr>
            </w:pPr>
            <w:r>
              <w:rPr>
                <w:sz w:val="20"/>
                <w:szCs w:val="20"/>
                <w:highlight w:val="cyan"/>
                <w:u w:val="single"/>
              </w:rPr>
              <w:t xml:space="preserve">FL Survey 5.3.1-2: </w:t>
            </w:r>
          </w:p>
        </w:tc>
        <w:tc>
          <w:tcPr>
            <w:tcW w:w="5193" w:type="dxa"/>
            <w:shd w:val="clear" w:color="auto" w:fill="D9D9D9" w:themeFill="background1" w:themeFillShade="D9"/>
          </w:tcPr>
          <w:p w14:paraId="6F32CB39" w14:textId="77777777" w:rsidR="00D56F2F" w:rsidRDefault="00337202">
            <w:pPr>
              <w:jc w:val="center"/>
              <w:rPr>
                <w:lang w:val="en-US"/>
              </w:rPr>
            </w:pPr>
            <w:r>
              <w:rPr>
                <w:lang w:val="en-US"/>
              </w:rPr>
              <w:t xml:space="preserve">Comments </w:t>
            </w:r>
          </w:p>
        </w:tc>
      </w:tr>
      <w:tr w:rsidR="00D56F2F" w14:paraId="1A8854E6" w14:textId="77777777">
        <w:tc>
          <w:tcPr>
            <w:tcW w:w="1838" w:type="dxa"/>
          </w:tcPr>
          <w:p w14:paraId="6456EE65" w14:textId="77777777" w:rsidR="00D56F2F" w:rsidRDefault="00337202">
            <w:pPr>
              <w:jc w:val="center"/>
              <w:rPr>
                <w:lang w:val="en-US"/>
              </w:rPr>
            </w:pPr>
            <w:r>
              <w:rPr>
                <w:lang w:val="en-US"/>
              </w:rPr>
              <w:t>MediaTek</w:t>
            </w:r>
          </w:p>
        </w:tc>
        <w:tc>
          <w:tcPr>
            <w:tcW w:w="1985" w:type="dxa"/>
          </w:tcPr>
          <w:p w14:paraId="760487BB" w14:textId="77777777" w:rsidR="00D56F2F" w:rsidRDefault="00337202">
            <w:pPr>
              <w:jc w:val="center"/>
              <w:rPr>
                <w:lang w:val="en-US"/>
              </w:rPr>
            </w:pPr>
            <w:r>
              <w:rPr>
                <w:lang w:val="en-US"/>
              </w:rPr>
              <w:t>Clarification needed</w:t>
            </w:r>
          </w:p>
        </w:tc>
        <w:tc>
          <w:tcPr>
            <w:tcW w:w="5193" w:type="dxa"/>
          </w:tcPr>
          <w:p w14:paraId="26D8187B" w14:textId="77777777" w:rsidR="00D56F2F" w:rsidRDefault="00337202">
            <w:pPr>
              <w:rPr>
                <w:lang w:val="en-US"/>
              </w:rPr>
            </w:pPr>
            <w:r>
              <w:rPr>
                <w:lang w:val="en-US"/>
              </w:rPr>
              <w:t xml:space="preserve">RAN2#115-e agreed that UE location UE TA report and UE location (if SA3 agree) can be reported. RAN1 can confirm the RAN2 agreement. </w:t>
            </w:r>
          </w:p>
          <w:p w14:paraId="4B2FF0CA" w14:textId="77777777" w:rsidR="00D56F2F" w:rsidRDefault="00D56F2F">
            <w:pPr>
              <w:rPr>
                <w:lang w:val="en-US"/>
              </w:rPr>
            </w:pPr>
          </w:p>
          <w:p w14:paraId="09354183" w14:textId="77777777" w:rsidR="00D56F2F" w:rsidRDefault="00337202">
            <w:pPr>
              <w:rPr>
                <w:lang w:val="en-US"/>
              </w:rPr>
            </w:pPr>
            <w:r>
              <w:rPr>
                <w:highlight w:val="yellow"/>
                <w:lang w:val="en-US"/>
              </w:rPr>
              <w:t>RAN2#115-e agreement</w:t>
            </w:r>
          </w:p>
          <w:p w14:paraId="5B1F070B" w14:textId="77777777" w:rsidR="00D56F2F" w:rsidRDefault="00337202">
            <w:pPr>
              <w:rPr>
                <w:lang w:val="en-US"/>
              </w:rPr>
            </w:pPr>
            <w:r>
              <w:rPr>
                <w:lang w:val="en-US"/>
              </w:rPr>
              <w:t>1. Under the work assumption "the UE location information can be reported in connected mode", for TA reporting purposes in connected mode, the network can configure the UE to send either the UE specific TA pre-compensation (for the details of the TA value, confirmation from RAN1 is needed) or the UE location information</w:t>
            </w:r>
          </w:p>
          <w:p w14:paraId="505E23A3" w14:textId="77777777" w:rsidR="00D56F2F" w:rsidRDefault="00337202">
            <w:pPr>
              <w:rPr>
                <w:lang w:val="en-US"/>
              </w:rPr>
            </w:pPr>
            <w:r>
              <w:rPr>
                <w:lang w:val="en-US"/>
              </w:rPr>
              <w:t>Working Assumption:</w:t>
            </w:r>
          </w:p>
          <w:p w14:paraId="4689FA9B" w14:textId="77777777" w:rsidR="00D56F2F" w:rsidRDefault="00337202">
            <w:pPr>
              <w:rPr>
                <w:lang w:val="en-US"/>
              </w:rPr>
            </w:pPr>
            <w:r>
              <w:rPr>
                <w:lang w:val="en-US"/>
              </w:rPr>
              <w:t>2. If the reported content of information about UE specific TA is TA pre-compensation value in connected mode, MAC CE is used to report</w:t>
            </w:r>
          </w:p>
          <w:p w14:paraId="365FF6B5" w14:textId="77777777" w:rsidR="00D56F2F" w:rsidRDefault="00D56F2F">
            <w:pPr>
              <w:rPr>
                <w:lang w:val="en-US"/>
              </w:rPr>
            </w:pPr>
          </w:p>
        </w:tc>
      </w:tr>
      <w:tr w:rsidR="00D56F2F" w14:paraId="3693CB2A" w14:textId="77777777">
        <w:tc>
          <w:tcPr>
            <w:tcW w:w="1838" w:type="dxa"/>
          </w:tcPr>
          <w:p w14:paraId="7B2DB88B" w14:textId="77777777" w:rsidR="00D56F2F" w:rsidRDefault="00337202">
            <w:pPr>
              <w:jc w:val="center"/>
              <w:rPr>
                <w:rFonts w:eastAsia="DengXian"/>
              </w:rPr>
            </w:pPr>
            <w:r>
              <w:rPr>
                <w:lang w:val="en-US"/>
              </w:rPr>
              <w:t>Apple</w:t>
            </w:r>
          </w:p>
        </w:tc>
        <w:tc>
          <w:tcPr>
            <w:tcW w:w="1985" w:type="dxa"/>
          </w:tcPr>
          <w:p w14:paraId="240DA728" w14:textId="77777777" w:rsidR="00D56F2F" w:rsidRDefault="00337202">
            <w:pPr>
              <w:jc w:val="center"/>
              <w:rPr>
                <w:lang w:val="en-US"/>
              </w:rPr>
            </w:pPr>
            <w:r>
              <w:rPr>
                <w:lang w:val="en-US"/>
              </w:rPr>
              <w:t>Not Support</w:t>
            </w:r>
          </w:p>
        </w:tc>
        <w:tc>
          <w:tcPr>
            <w:tcW w:w="5193" w:type="dxa"/>
          </w:tcPr>
          <w:p w14:paraId="3AD26A58" w14:textId="77777777" w:rsidR="00D56F2F" w:rsidRDefault="00337202">
            <w:pPr>
              <w:rPr>
                <w:lang w:val="en-US"/>
              </w:rPr>
            </w:pPr>
            <w:r>
              <w:rPr>
                <w:lang w:val="en-US"/>
              </w:rPr>
              <w:t xml:space="preserve">We do not agree with the UE location reporting (second bullet). </w:t>
            </w:r>
          </w:p>
          <w:p w14:paraId="35469061" w14:textId="77777777" w:rsidR="00D56F2F" w:rsidRPr="00632F60" w:rsidRDefault="00337202" w:rsidP="00632F60">
            <w:pPr>
              <w:pStyle w:val="ListParagraph"/>
              <w:numPr>
                <w:ilvl w:val="0"/>
                <w:numId w:val="47"/>
              </w:numPr>
              <w:ind w:firstLineChars="0"/>
              <w:rPr>
                <w:lang w:val="en-US"/>
              </w:rPr>
            </w:pPr>
            <w:r w:rsidRPr="00632F60">
              <w:rPr>
                <w:lang w:val="en-US"/>
              </w:rPr>
              <w:t xml:space="preserve">UE GNSS location information is not part of RAN1 specification.  </w:t>
            </w:r>
          </w:p>
          <w:p w14:paraId="6F1DADFB" w14:textId="77777777" w:rsidR="00D56F2F" w:rsidRPr="00632F60" w:rsidRDefault="00337202" w:rsidP="00632F60">
            <w:pPr>
              <w:pStyle w:val="ListParagraph"/>
              <w:numPr>
                <w:ilvl w:val="0"/>
                <w:numId w:val="47"/>
              </w:numPr>
              <w:ind w:firstLineChars="0"/>
              <w:rPr>
                <w:lang w:val="en-US"/>
              </w:rPr>
            </w:pPr>
            <w:r w:rsidRPr="00632F60">
              <w:rPr>
                <w:lang w:val="en-US"/>
              </w:rPr>
              <w:t xml:space="preserve">RAN2 never asks RAN1 to confirm the working assumption on UE location reporting. </w:t>
            </w:r>
          </w:p>
          <w:p w14:paraId="60A860BB" w14:textId="77777777" w:rsidR="00D56F2F" w:rsidRDefault="00337202">
            <w:pPr>
              <w:rPr>
                <w:lang w:val="en-US"/>
              </w:rPr>
            </w:pPr>
            <w:r>
              <w:rPr>
                <w:lang w:val="en-US"/>
              </w:rPr>
              <w:t xml:space="preserve">For the delay reporting (first bullet), we think it is covered in </w:t>
            </w:r>
            <w:r>
              <w:rPr>
                <w:highlight w:val="cyan"/>
                <w:lang w:val="en-US"/>
              </w:rPr>
              <w:t>FL Proposal 5.3.1-1</w:t>
            </w:r>
            <w:r>
              <w:rPr>
                <w:lang w:val="en-US"/>
              </w:rPr>
              <w:t xml:space="preserve">. </w:t>
            </w:r>
          </w:p>
        </w:tc>
      </w:tr>
      <w:tr w:rsidR="00D56F2F" w14:paraId="7C5C696E" w14:textId="77777777">
        <w:tc>
          <w:tcPr>
            <w:tcW w:w="1838" w:type="dxa"/>
          </w:tcPr>
          <w:p w14:paraId="5EE5CCF1" w14:textId="77777777" w:rsidR="00D56F2F" w:rsidRDefault="00337202">
            <w:pPr>
              <w:jc w:val="center"/>
              <w:rPr>
                <w:rFonts w:eastAsia="DengXian"/>
                <w:lang w:val="en-US"/>
              </w:rPr>
            </w:pPr>
            <w:r>
              <w:rPr>
                <w:rFonts w:eastAsia="DengXian" w:hint="eastAsia"/>
                <w:lang w:val="en-US"/>
              </w:rPr>
              <w:t>X</w:t>
            </w:r>
            <w:r>
              <w:rPr>
                <w:rFonts w:eastAsia="DengXian"/>
                <w:lang w:val="en-US"/>
              </w:rPr>
              <w:t>iaomi</w:t>
            </w:r>
          </w:p>
        </w:tc>
        <w:tc>
          <w:tcPr>
            <w:tcW w:w="1985" w:type="dxa"/>
          </w:tcPr>
          <w:p w14:paraId="30F42CB8" w14:textId="77777777" w:rsidR="00D56F2F" w:rsidRDefault="00337202">
            <w:pPr>
              <w:jc w:val="center"/>
              <w:rPr>
                <w:rFonts w:eastAsia="DengXian"/>
                <w:lang w:val="en-US"/>
              </w:rPr>
            </w:pPr>
            <w:r>
              <w:rPr>
                <w:rFonts w:eastAsia="DengXian"/>
                <w:lang w:val="en-US"/>
              </w:rPr>
              <w:t>Not support</w:t>
            </w:r>
          </w:p>
        </w:tc>
        <w:tc>
          <w:tcPr>
            <w:tcW w:w="5193" w:type="dxa"/>
          </w:tcPr>
          <w:p w14:paraId="2264494A" w14:textId="77777777" w:rsidR="00D56F2F" w:rsidRDefault="00337202">
            <w:pPr>
              <w:rPr>
                <w:rFonts w:eastAsia="DengXian"/>
                <w:lang w:val="en-US"/>
              </w:rPr>
            </w:pPr>
            <w:r>
              <w:rPr>
                <w:rFonts w:eastAsia="DengXian"/>
                <w:lang w:val="en-US"/>
              </w:rPr>
              <w:t>We have concern on the UE location reporting.</w:t>
            </w:r>
          </w:p>
        </w:tc>
      </w:tr>
      <w:tr w:rsidR="00414A00" w14:paraId="6450C360" w14:textId="77777777">
        <w:tc>
          <w:tcPr>
            <w:tcW w:w="1838" w:type="dxa"/>
          </w:tcPr>
          <w:p w14:paraId="0045A118" w14:textId="25175F8B" w:rsidR="00414A00" w:rsidRDefault="00414A00" w:rsidP="00414A00">
            <w:pPr>
              <w:jc w:val="center"/>
              <w:rPr>
                <w:rFonts w:eastAsia="DengXian"/>
                <w:lang w:val="en-US"/>
              </w:rPr>
            </w:pPr>
            <w:r>
              <w:rPr>
                <w:rFonts w:eastAsia="DengXian"/>
                <w:lang w:val="en-US"/>
              </w:rPr>
              <w:t>Huawei, HiSilicon</w:t>
            </w:r>
          </w:p>
        </w:tc>
        <w:tc>
          <w:tcPr>
            <w:tcW w:w="1985" w:type="dxa"/>
          </w:tcPr>
          <w:p w14:paraId="0A41BA36" w14:textId="0CB9310A" w:rsidR="00414A00" w:rsidRDefault="00414A00" w:rsidP="00414A00">
            <w:pPr>
              <w:jc w:val="center"/>
              <w:rPr>
                <w:lang w:val="en-US"/>
              </w:rPr>
            </w:pPr>
            <w:r>
              <w:rPr>
                <w:lang w:val="en-US"/>
              </w:rPr>
              <w:t>Support</w:t>
            </w:r>
          </w:p>
        </w:tc>
        <w:tc>
          <w:tcPr>
            <w:tcW w:w="5193" w:type="dxa"/>
          </w:tcPr>
          <w:p w14:paraId="16916EB5" w14:textId="77777777" w:rsidR="00414A00" w:rsidRDefault="00414A00" w:rsidP="00414A00">
            <w:pPr>
              <w:rPr>
                <w:lang w:val="en-US"/>
              </w:rPr>
            </w:pPr>
          </w:p>
        </w:tc>
      </w:tr>
      <w:tr w:rsidR="00414A00" w14:paraId="75D65A21" w14:textId="77777777">
        <w:tc>
          <w:tcPr>
            <w:tcW w:w="1838" w:type="dxa"/>
          </w:tcPr>
          <w:p w14:paraId="09641C39" w14:textId="3E71589D" w:rsidR="00414A00" w:rsidRDefault="00C66FB5" w:rsidP="00414A00">
            <w:pPr>
              <w:jc w:val="center"/>
              <w:rPr>
                <w:rFonts w:eastAsia="DengXian"/>
                <w:lang w:val="en-US"/>
              </w:rPr>
            </w:pPr>
            <w:r>
              <w:rPr>
                <w:rFonts w:eastAsia="DengXian" w:hint="eastAsia"/>
                <w:lang w:val="en-US"/>
              </w:rPr>
              <w:t>O</w:t>
            </w:r>
            <w:r>
              <w:rPr>
                <w:rFonts w:eastAsia="DengXian"/>
                <w:lang w:val="en-US"/>
              </w:rPr>
              <w:t>PPO</w:t>
            </w:r>
          </w:p>
        </w:tc>
        <w:tc>
          <w:tcPr>
            <w:tcW w:w="1985" w:type="dxa"/>
          </w:tcPr>
          <w:p w14:paraId="609B6682" w14:textId="3B05B643" w:rsidR="00414A00" w:rsidRDefault="00C66FB5" w:rsidP="00414A00">
            <w:pPr>
              <w:jc w:val="center"/>
              <w:rPr>
                <w:lang w:val="en-US"/>
              </w:rPr>
            </w:pPr>
            <w:r>
              <w:rPr>
                <w:rFonts w:eastAsia="DengXian"/>
                <w:lang w:val="en-US"/>
              </w:rPr>
              <w:t>Not support</w:t>
            </w:r>
          </w:p>
        </w:tc>
        <w:tc>
          <w:tcPr>
            <w:tcW w:w="5193" w:type="dxa"/>
          </w:tcPr>
          <w:p w14:paraId="44B88515" w14:textId="1EB5764A" w:rsidR="00414A00" w:rsidRPr="00C66FB5" w:rsidRDefault="00C66FB5" w:rsidP="00414A00">
            <w:pPr>
              <w:rPr>
                <w:rFonts w:eastAsia="DengXian"/>
                <w:lang w:val="en-US"/>
              </w:rPr>
            </w:pPr>
            <w:r w:rsidRPr="00C66FB5">
              <w:rPr>
                <w:rFonts w:eastAsia="DengXian"/>
                <w:lang w:val="en-US"/>
              </w:rPr>
              <w:t xml:space="preserve">No reply has been received to </w:t>
            </w:r>
            <w:r>
              <w:rPr>
                <w:rFonts w:eastAsia="DengXian"/>
                <w:lang w:val="en-US"/>
              </w:rPr>
              <w:t xml:space="preserve">the UE location reporting from the SA3. We also have the concern on the UE location </w:t>
            </w:r>
            <w:proofErr w:type="gramStart"/>
            <w:r>
              <w:rPr>
                <w:rFonts w:eastAsia="DengXian"/>
                <w:lang w:val="en-US"/>
              </w:rPr>
              <w:t>reporting</w:t>
            </w:r>
            <w:r w:rsidR="00FC5A3F">
              <w:rPr>
                <w:rFonts w:eastAsia="DengXian"/>
                <w:lang w:val="en-US"/>
              </w:rPr>
              <w:t xml:space="preserve"> </w:t>
            </w:r>
            <w:r>
              <w:rPr>
                <w:rFonts w:eastAsia="DengXian"/>
                <w:lang w:val="en-US"/>
              </w:rPr>
              <w:t>.</w:t>
            </w:r>
            <w:proofErr w:type="gramEnd"/>
          </w:p>
        </w:tc>
      </w:tr>
      <w:tr w:rsidR="001F0A18" w14:paraId="5EFF3928" w14:textId="77777777">
        <w:tc>
          <w:tcPr>
            <w:tcW w:w="1838" w:type="dxa"/>
          </w:tcPr>
          <w:p w14:paraId="3B4CAC95" w14:textId="52C3E4AB" w:rsidR="001F0A18" w:rsidRDefault="001F0A18" w:rsidP="001F0A18">
            <w:pPr>
              <w:jc w:val="center"/>
              <w:rPr>
                <w:rFonts w:eastAsia="DengXian"/>
                <w:lang w:val="en-US"/>
              </w:rPr>
            </w:pPr>
            <w:r>
              <w:rPr>
                <w:rFonts w:eastAsia="DengXian"/>
              </w:rPr>
              <w:t>Nokia, NSB</w:t>
            </w:r>
          </w:p>
        </w:tc>
        <w:tc>
          <w:tcPr>
            <w:tcW w:w="1985" w:type="dxa"/>
          </w:tcPr>
          <w:p w14:paraId="0785AF11" w14:textId="40284545" w:rsidR="001F0A18" w:rsidRDefault="001F0A18" w:rsidP="001F0A18">
            <w:pPr>
              <w:jc w:val="center"/>
              <w:rPr>
                <w:lang w:val="en-US"/>
              </w:rPr>
            </w:pPr>
            <w:r>
              <w:t>Support UE location reporting but remove the word “Working assumption”</w:t>
            </w:r>
          </w:p>
        </w:tc>
        <w:tc>
          <w:tcPr>
            <w:tcW w:w="5193" w:type="dxa"/>
          </w:tcPr>
          <w:p w14:paraId="63F6370A" w14:textId="77777777" w:rsidR="001F0A18" w:rsidRDefault="001F0A18" w:rsidP="001F0A18">
            <w:r>
              <w:t>In RAN3, UE location reporting is already agreed to be supported and we can reuse that report.</w:t>
            </w:r>
          </w:p>
          <w:p w14:paraId="77AA65B4" w14:textId="77777777" w:rsidR="001F0A18" w:rsidRDefault="001F0A18" w:rsidP="001F0A18"/>
          <w:p w14:paraId="5F0C99E2" w14:textId="77777777" w:rsidR="001F0A18" w:rsidRDefault="001F0A18" w:rsidP="001F0A18">
            <w:pPr>
              <w:rPr>
                <w:rFonts w:ascii="Times New Roman" w:hAnsi="Times New Roman"/>
                <w:szCs w:val="20"/>
              </w:rPr>
            </w:pPr>
            <w:r w:rsidRPr="00E353DB">
              <w:rPr>
                <w:rFonts w:ascii="Times New Roman" w:hAnsi="Times New Roman"/>
                <w:szCs w:val="20"/>
                <w:highlight w:val="green"/>
              </w:rPr>
              <w:t>RAN3 agreement RAN3 #113-e (August 2021) for serving cell identification</w:t>
            </w:r>
            <w:r w:rsidRPr="008D6238">
              <w:rPr>
                <w:rFonts w:ascii="Times New Roman" w:hAnsi="Times New Roman"/>
                <w:szCs w:val="20"/>
              </w:rPr>
              <w:t xml:space="preserve"> </w:t>
            </w:r>
          </w:p>
          <w:p w14:paraId="017857BC" w14:textId="77777777" w:rsidR="001F0A18" w:rsidRPr="006C7AEC" w:rsidRDefault="001F0A18" w:rsidP="001F0A18">
            <w:pPr>
              <w:rPr>
                <w:rFonts w:ascii="Times New Roman" w:hAnsi="Times New Roman"/>
                <w:i/>
                <w:szCs w:val="20"/>
              </w:rPr>
            </w:pPr>
            <w:r w:rsidRPr="006C7AEC">
              <w:rPr>
                <w:rFonts w:ascii="Times New Roman" w:hAnsi="Times New Roman"/>
                <w:i/>
                <w:szCs w:val="20"/>
              </w:rPr>
              <w:t xml:space="preserve">NG-RAN is responsible for constructing the mapped cell ID based on the UE location info received from the UE. The mapping may be pre-configured (e.g., up to operator’s policy) or up to implementation. </w:t>
            </w:r>
          </w:p>
          <w:p w14:paraId="00CA789B" w14:textId="77777777" w:rsidR="001F0A18" w:rsidRPr="006C7AEC" w:rsidRDefault="001F0A18" w:rsidP="001F0A18">
            <w:pPr>
              <w:rPr>
                <w:rFonts w:ascii="Times New Roman" w:hAnsi="Times New Roman"/>
                <w:szCs w:val="20"/>
              </w:rPr>
            </w:pPr>
            <w:r w:rsidRPr="00E353DB">
              <w:rPr>
                <w:rFonts w:ascii="Times New Roman" w:hAnsi="Times New Roman"/>
                <w:szCs w:val="20"/>
                <w:highlight w:val="green"/>
              </w:rPr>
              <w:t>RAN3 agreement RAN3 #113-e (August 2021) for country specific routing.</w:t>
            </w:r>
            <w:r w:rsidRPr="00590C27">
              <w:rPr>
                <w:rFonts w:ascii="Times New Roman" w:hAnsi="Times New Roman"/>
                <w:szCs w:val="20"/>
              </w:rPr>
              <w:t xml:space="preserve"> </w:t>
            </w:r>
          </w:p>
          <w:p w14:paraId="7281735A" w14:textId="77777777" w:rsidR="001F0A18" w:rsidRDefault="001F0A18" w:rsidP="001F0A18">
            <w:r w:rsidRPr="006C7AEC">
              <w:rPr>
                <w:rFonts w:ascii="Times New Roman" w:hAnsi="Times New Roman"/>
                <w:i/>
                <w:szCs w:val="20"/>
              </w:rPr>
              <w:t xml:space="preserve">The UE location information reported from the UE is accurate enough for AMF (re-)selection. </w:t>
            </w:r>
          </w:p>
          <w:p w14:paraId="6B332D01" w14:textId="77777777" w:rsidR="001F0A18" w:rsidRDefault="001F0A18" w:rsidP="001F0A18"/>
          <w:p w14:paraId="255260D9" w14:textId="77777777" w:rsidR="001F0A18" w:rsidRDefault="001F0A18" w:rsidP="001F0A18">
            <w:r>
              <w:t xml:space="preserve">While for reporting of delay, there are issues to be discussed whether support in IoT NTN. </w:t>
            </w:r>
          </w:p>
          <w:p w14:paraId="645A2472" w14:textId="77777777" w:rsidR="001F0A18" w:rsidRPr="00E353DB" w:rsidRDefault="001F0A18" w:rsidP="001F0A18">
            <w:pPr>
              <w:rPr>
                <w:lang w:val="en-US"/>
              </w:rPr>
            </w:pPr>
            <w:r>
              <w:t xml:space="preserve">1, </w:t>
            </w:r>
            <w:r w:rsidRPr="00E353DB">
              <w:t xml:space="preserve">Reporting each UE specific Timing Advance change leads to higher uplink signalling load and power consumption, even </w:t>
            </w:r>
            <w:r w:rsidRPr="00E353DB">
              <w:lastRenderedPageBreak/>
              <w:t>for stationary UE, than location reporting.</w:t>
            </w:r>
          </w:p>
          <w:p w14:paraId="71350B6B" w14:textId="77777777" w:rsidR="001F0A18" w:rsidRPr="00E353DB" w:rsidRDefault="001F0A18" w:rsidP="001F0A18">
            <w:pPr>
              <w:rPr>
                <w:lang w:val="en-US"/>
              </w:rPr>
            </w:pPr>
            <w:r w:rsidRPr="00AD4457">
              <w:t xml:space="preserve">2, </w:t>
            </w:r>
            <w:r w:rsidRPr="00E353DB">
              <w:t xml:space="preserve">for stationary UE, frequency of TA reporting will be much larger, </w:t>
            </w:r>
            <w:proofErr w:type="gramStart"/>
            <w:r w:rsidRPr="00E353DB">
              <w:t>e.g.</w:t>
            </w:r>
            <w:proofErr w:type="gramEnd"/>
            <w:r w:rsidRPr="00E353DB">
              <w:t xml:space="preserve"> 6-11 times in some cases, than for Location reporting.</w:t>
            </w:r>
          </w:p>
          <w:p w14:paraId="1B03F831" w14:textId="77777777" w:rsidR="001F0A18" w:rsidRPr="00E353DB" w:rsidRDefault="001F0A18" w:rsidP="001F0A18">
            <w:pPr>
              <w:rPr>
                <w:lang w:val="en-US"/>
              </w:rPr>
            </w:pPr>
            <w:r w:rsidRPr="00AD4457">
              <w:t xml:space="preserve">3, </w:t>
            </w:r>
            <w:r w:rsidRPr="00E353DB">
              <w:t xml:space="preserve">TA reporting may cause additional large UL resource utilization with UL repetitions, </w:t>
            </w:r>
            <w:proofErr w:type="gramStart"/>
            <w:r w:rsidRPr="00E353DB">
              <w:t>and also</w:t>
            </w:r>
            <w:proofErr w:type="gramEnd"/>
            <w:r w:rsidRPr="00E353DB">
              <w:t xml:space="preserve"> cause large power consumption and reduce resource efficiency.</w:t>
            </w:r>
          </w:p>
          <w:p w14:paraId="02552E12" w14:textId="77777777" w:rsidR="001F0A18" w:rsidRDefault="001F0A18" w:rsidP="001F0A18">
            <w:r w:rsidRPr="00E353DB">
              <w:t>4, repetition of TA reporting may be out-of-date and invalid as assistance for network.</w:t>
            </w:r>
          </w:p>
          <w:p w14:paraId="18D519D8" w14:textId="77777777" w:rsidR="001F0A18" w:rsidRDefault="001F0A18" w:rsidP="001F0A18"/>
          <w:p w14:paraId="424D3AE1" w14:textId="77777777" w:rsidR="001F0A18" w:rsidRDefault="001F0A18" w:rsidP="001F0A18">
            <w:r>
              <w:t>So, at least UE location reporting should be supported as reused from RAN3</w:t>
            </w:r>
            <w:r w:rsidRPr="1B0774FA">
              <w:t>, but not work assumption.</w:t>
            </w:r>
            <w:r>
              <w:t xml:space="preserve"> Or </w:t>
            </w:r>
            <w:r w:rsidRPr="00E353DB">
              <w:t>if both location reporting and TA reporting are supported for IoT NT</w:t>
            </w:r>
            <w:r>
              <w:t>N</w:t>
            </w:r>
            <w:r w:rsidRPr="00E353DB">
              <w:t>, network to decide which content to be reported by UE.</w:t>
            </w:r>
          </w:p>
          <w:p w14:paraId="2E99D7F9" w14:textId="77777777" w:rsidR="001F0A18" w:rsidRDefault="001F0A18" w:rsidP="001F0A18">
            <w:pPr>
              <w:rPr>
                <w:lang w:val="en-US"/>
              </w:rPr>
            </w:pPr>
          </w:p>
        </w:tc>
      </w:tr>
      <w:tr w:rsidR="000443FC" w14:paraId="21553A5B" w14:textId="77777777">
        <w:tc>
          <w:tcPr>
            <w:tcW w:w="1838" w:type="dxa"/>
          </w:tcPr>
          <w:p w14:paraId="00409B3C" w14:textId="41D34591" w:rsidR="000443FC" w:rsidRDefault="000443FC" w:rsidP="000443FC">
            <w:pPr>
              <w:jc w:val="center"/>
              <w:rPr>
                <w:rFonts w:eastAsia="DengXian"/>
                <w:lang w:val="en-US"/>
              </w:rPr>
            </w:pPr>
            <w:r>
              <w:rPr>
                <w:rFonts w:eastAsia="DengXian" w:hint="eastAsia"/>
                <w:lang w:val="en-US"/>
              </w:rPr>
              <w:lastRenderedPageBreak/>
              <w:t>C</w:t>
            </w:r>
            <w:r>
              <w:rPr>
                <w:rFonts w:eastAsia="DengXian"/>
                <w:lang w:val="en-US"/>
              </w:rPr>
              <w:t>MCC</w:t>
            </w:r>
          </w:p>
        </w:tc>
        <w:tc>
          <w:tcPr>
            <w:tcW w:w="1985" w:type="dxa"/>
          </w:tcPr>
          <w:p w14:paraId="49900F42" w14:textId="6120AA15" w:rsidR="000443FC" w:rsidRDefault="000443FC" w:rsidP="000443FC">
            <w:pPr>
              <w:jc w:val="center"/>
              <w:rPr>
                <w:lang w:val="en-US"/>
              </w:rPr>
            </w:pPr>
            <w:r>
              <w:rPr>
                <w:rFonts w:eastAsia="DengXian" w:hint="eastAsia"/>
                <w:lang w:val="en-US"/>
              </w:rPr>
              <w:t>S</w:t>
            </w:r>
            <w:r>
              <w:rPr>
                <w:rFonts w:eastAsia="DengXian"/>
                <w:lang w:val="en-US"/>
              </w:rPr>
              <w:t>upport</w:t>
            </w:r>
          </w:p>
        </w:tc>
        <w:tc>
          <w:tcPr>
            <w:tcW w:w="5193" w:type="dxa"/>
          </w:tcPr>
          <w:p w14:paraId="36A6353D" w14:textId="77777777" w:rsidR="000443FC" w:rsidRDefault="000443FC" w:rsidP="000443FC">
            <w:pPr>
              <w:rPr>
                <w:rFonts w:eastAsia="DengXian"/>
                <w:lang w:val="en-US"/>
              </w:rPr>
            </w:pPr>
          </w:p>
        </w:tc>
      </w:tr>
      <w:tr w:rsidR="008A6EC6" w14:paraId="3A5609DB" w14:textId="77777777" w:rsidTr="00D36F18">
        <w:tc>
          <w:tcPr>
            <w:tcW w:w="1838" w:type="dxa"/>
          </w:tcPr>
          <w:p w14:paraId="59AA35BD" w14:textId="77777777" w:rsidR="008A6EC6" w:rsidRDefault="008A6EC6" w:rsidP="00D36F18">
            <w:pPr>
              <w:jc w:val="center"/>
              <w:rPr>
                <w:rFonts w:eastAsia="DengXian"/>
                <w:lang w:val="en-US"/>
              </w:rPr>
            </w:pPr>
            <w:r>
              <w:rPr>
                <w:rFonts w:eastAsia="DengXian"/>
                <w:lang w:val="en-US"/>
              </w:rPr>
              <w:t>Ericsson</w:t>
            </w:r>
          </w:p>
        </w:tc>
        <w:tc>
          <w:tcPr>
            <w:tcW w:w="1985" w:type="dxa"/>
          </w:tcPr>
          <w:p w14:paraId="71DC87F2" w14:textId="77777777" w:rsidR="008A6EC6" w:rsidRDefault="008A6EC6" w:rsidP="00D36F18">
            <w:pPr>
              <w:jc w:val="center"/>
              <w:rPr>
                <w:lang w:val="en-US"/>
              </w:rPr>
            </w:pPr>
          </w:p>
        </w:tc>
        <w:tc>
          <w:tcPr>
            <w:tcW w:w="5193" w:type="dxa"/>
          </w:tcPr>
          <w:p w14:paraId="34584B85" w14:textId="77777777" w:rsidR="008A6EC6" w:rsidRDefault="008A6EC6" w:rsidP="00D36F18">
            <w:pPr>
              <w:rPr>
                <w:rFonts w:eastAsia="DengXian"/>
                <w:lang w:val="en-US"/>
              </w:rPr>
            </w:pPr>
            <w:r>
              <w:rPr>
                <w:rFonts w:eastAsia="DengXian"/>
                <w:lang w:val="en-US"/>
              </w:rPr>
              <w:t>This can be up to RAN2 since UE location for UE-specific TA reporting in NR NTN is discussed in RAN2.</w:t>
            </w:r>
          </w:p>
        </w:tc>
      </w:tr>
    </w:tbl>
    <w:p w14:paraId="57EA9233" w14:textId="77777777" w:rsidR="00D56F2F" w:rsidRDefault="00D56F2F">
      <w:pPr>
        <w:rPr>
          <w:lang w:eastAsia="zh-CN"/>
        </w:rPr>
      </w:pPr>
    </w:p>
    <w:p w14:paraId="3D456C7E" w14:textId="7523CED1" w:rsidR="00D36F18" w:rsidRDefault="00D36F18" w:rsidP="00316171">
      <w:pPr>
        <w:pStyle w:val="Heading3"/>
        <w:numPr>
          <w:ilvl w:val="2"/>
          <w:numId w:val="33"/>
        </w:numPr>
        <w:rPr>
          <w:lang w:eastAsia="zh-CN"/>
        </w:rPr>
      </w:pPr>
      <w:bookmarkStart w:id="69" w:name="_Ref88065312"/>
      <w:bookmarkStart w:id="70" w:name="_Toc88128895"/>
      <w:r>
        <w:t xml:space="preserve">THIRD ROUND Discussion on </w:t>
      </w:r>
      <w:r>
        <w:rPr>
          <w:lang w:eastAsia="zh-CN"/>
        </w:rPr>
        <w:t>UE-specific TA Handling</w:t>
      </w:r>
      <w:bookmarkEnd w:id="69"/>
      <w:bookmarkEnd w:id="70"/>
    </w:p>
    <w:p w14:paraId="4F3BE50F" w14:textId="004DFA32" w:rsidR="00D247D5" w:rsidRDefault="00CD1808" w:rsidP="00D247D5">
      <w:pPr>
        <w:rPr>
          <w:lang w:eastAsia="zh-CN"/>
        </w:rPr>
      </w:pPr>
      <w:r>
        <w:rPr>
          <w:lang w:eastAsia="zh-CN"/>
        </w:rPr>
        <w:t>Majority of respondents to FL Proposal 5.3.1-1 agree to adopt NR NTN solutions on the UE-specific TA issues listed. Four companies however indicate that RAN1 should be able to bring necessary changes to NR NTN solutions once they are frozen. This is FL’s understanding of a baseline – you start from there and make changes that are necessary.</w:t>
      </w:r>
    </w:p>
    <w:p w14:paraId="2D721110" w14:textId="77777777" w:rsidR="00CD1808" w:rsidRPr="00D247D5" w:rsidRDefault="00CD1808" w:rsidP="00D247D5">
      <w:pPr>
        <w:rPr>
          <w:lang w:eastAsia="zh-CN"/>
        </w:rPr>
      </w:pPr>
    </w:p>
    <w:p w14:paraId="5CF79374" w14:textId="4A83F661" w:rsidR="00D56F2F" w:rsidRDefault="00D36F18">
      <w:pPr>
        <w:rPr>
          <w:lang w:eastAsia="zh-CN"/>
        </w:rPr>
      </w:pPr>
      <w:r>
        <w:rPr>
          <w:lang w:eastAsia="zh-CN"/>
        </w:rPr>
        <w:t xml:space="preserve">Three responding companies (Apple, Xiaomi and OPPO) do not support the proposal while MediaTek suggests RAN1 to confirm RAN2 agreement on this issue. Ericsson suggest this may be a RAN2 issue. Three respondents support the proposal with Nokia suggesting that UE location part should not be a working assumption. The issue is that, on the one hand, there is a pending LS response from SA3 to RAN2 that will say whether UE location can be exchanged unencrypted within the AS. Approval of the RAN2 working assumption that </w:t>
      </w:r>
      <w:r>
        <w:rPr>
          <w:lang w:val="en-US"/>
        </w:rPr>
        <w:t>"the UE location information can be reported in connected mode" depends on this LS response. On the other</w:t>
      </w:r>
      <w:r w:rsidR="00D247D5">
        <w:rPr>
          <w:lang w:val="en-US"/>
        </w:rPr>
        <w:t xml:space="preserve"> </w:t>
      </w:r>
      <w:r>
        <w:rPr>
          <w:lang w:val="en-US"/>
        </w:rPr>
        <w:t xml:space="preserve">hand, if RAN2 ends up approving the working assumption, </w:t>
      </w:r>
      <w:r w:rsidR="00CB7E2D">
        <w:rPr>
          <w:lang w:val="en-US"/>
        </w:rPr>
        <w:t xml:space="preserve">then </w:t>
      </w:r>
      <w:r>
        <w:rPr>
          <w:lang w:val="en-US"/>
        </w:rPr>
        <w:t xml:space="preserve">RAN1 </w:t>
      </w:r>
      <w:r w:rsidR="00D247D5">
        <w:rPr>
          <w:lang w:val="en-US"/>
        </w:rPr>
        <w:t xml:space="preserve">will have to design a signaling solution </w:t>
      </w:r>
      <w:proofErr w:type="gramStart"/>
      <w:r w:rsidR="00D247D5">
        <w:rPr>
          <w:lang w:val="en-US"/>
        </w:rPr>
        <w:t>e.g.</w:t>
      </w:r>
      <w:proofErr w:type="gramEnd"/>
      <w:r w:rsidR="00D247D5">
        <w:rPr>
          <w:lang w:val="en-US"/>
        </w:rPr>
        <w:t xml:space="preserve"> number of bits to signal the UE position. FL’s thinking was that as this is the last meeting on this WI, RAN1</w:t>
      </w:r>
      <w:r>
        <w:rPr>
          <w:lang w:eastAsia="zh-CN"/>
        </w:rPr>
        <w:t xml:space="preserve"> </w:t>
      </w:r>
      <w:r w:rsidR="00D247D5">
        <w:rPr>
          <w:lang w:eastAsia="zh-CN"/>
        </w:rPr>
        <w:t>can adopt ‘UE location signalling’ as a working assumption so that details of the signalling can be discussed and agreed.</w:t>
      </w:r>
    </w:p>
    <w:p w14:paraId="60366A9F" w14:textId="22A53081" w:rsidR="00D247D5" w:rsidRDefault="00D247D5">
      <w:pPr>
        <w:rPr>
          <w:lang w:eastAsia="zh-CN"/>
        </w:rPr>
      </w:pPr>
    </w:p>
    <w:p w14:paraId="36427711" w14:textId="32278AA4" w:rsidR="00D247D5" w:rsidRDefault="00D247D5">
      <w:pPr>
        <w:rPr>
          <w:lang w:eastAsia="zh-CN"/>
        </w:rPr>
      </w:pPr>
      <w:r>
        <w:rPr>
          <w:lang w:eastAsia="zh-CN"/>
        </w:rPr>
        <w:t xml:space="preserve">Given the explanation, FL </w:t>
      </w:r>
      <w:r w:rsidR="00DE42D2">
        <w:rPr>
          <w:lang w:eastAsia="zh-CN"/>
        </w:rPr>
        <w:t>can identify two possible</w:t>
      </w:r>
      <w:r>
        <w:rPr>
          <w:lang w:eastAsia="zh-CN"/>
        </w:rPr>
        <w:t xml:space="preserve"> options</w:t>
      </w:r>
      <w:r w:rsidR="009B159B">
        <w:rPr>
          <w:lang w:eastAsia="zh-CN"/>
        </w:rPr>
        <w:t xml:space="preserve"> to</w:t>
      </w:r>
      <w:r>
        <w:rPr>
          <w:lang w:eastAsia="zh-CN"/>
        </w:rPr>
        <w:t>:</w:t>
      </w:r>
    </w:p>
    <w:p w14:paraId="5CAB39FC" w14:textId="2FDC5EFA" w:rsidR="00D247D5" w:rsidRDefault="00D247D5">
      <w:pPr>
        <w:rPr>
          <w:lang w:eastAsia="zh-CN"/>
        </w:rPr>
      </w:pPr>
    </w:p>
    <w:p w14:paraId="7426F530" w14:textId="77777777" w:rsidR="00C578B8" w:rsidRDefault="00D247D5" w:rsidP="00C578B8">
      <w:pPr>
        <w:rPr>
          <w:lang w:eastAsia="zh-CN"/>
        </w:rPr>
      </w:pPr>
      <w:r>
        <w:rPr>
          <w:lang w:eastAsia="zh-CN"/>
        </w:rPr>
        <w:t xml:space="preserve">Option 1: </w:t>
      </w:r>
    </w:p>
    <w:p w14:paraId="47CECE0E" w14:textId="77777777" w:rsidR="00C578B8" w:rsidRDefault="00C578B8" w:rsidP="00C578B8">
      <w:pPr>
        <w:pStyle w:val="NoSpacing"/>
        <w:numPr>
          <w:ilvl w:val="0"/>
          <w:numId w:val="40"/>
        </w:numPr>
        <w:rPr>
          <w:lang w:eastAsia="zh-CN"/>
        </w:rPr>
      </w:pPr>
      <w:r>
        <w:rPr>
          <w:lang w:eastAsia="zh-CN"/>
        </w:rPr>
        <w:t xml:space="preserve">UE-specific TA report is always a Delay </w:t>
      </w:r>
    </w:p>
    <w:p w14:paraId="1C483BDD" w14:textId="1B786A30" w:rsidR="00C578B8" w:rsidRDefault="00C578B8" w:rsidP="00C578B8">
      <w:pPr>
        <w:pStyle w:val="NoSpacing"/>
        <w:numPr>
          <w:ilvl w:val="0"/>
          <w:numId w:val="40"/>
        </w:numPr>
        <w:rPr>
          <w:lang w:eastAsia="zh-CN"/>
        </w:rPr>
      </w:pPr>
      <w:r>
        <w:rPr>
          <w:lang w:eastAsia="zh-CN"/>
        </w:rPr>
        <w:t xml:space="preserve">NR NTN solutions are a baseline for the following UE-specific TA handling issues,  </w:t>
      </w:r>
    </w:p>
    <w:p w14:paraId="1A2D4BEE" w14:textId="55C69282" w:rsidR="00C578B8" w:rsidRDefault="00C578B8" w:rsidP="00C578B8">
      <w:pPr>
        <w:pStyle w:val="NoSpacing"/>
        <w:numPr>
          <w:ilvl w:val="1"/>
          <w:numId w:val="35"/>
        </w:numPr>
        <w:rPr>
          <w:lang w:eastAsia="zh-CN"/>
        </w:rPr>
      </w:pPr>
      <w:r>
        <w:t xml:space="preserve">Signaling – quantity, range, number of bits  </w:t>
      </w:r>
    </w:p>
    <w:p w14:paraId="56C6973E" w14:textId="77777777" w:rsidR="00C578B8" w:rsidRDefault="00C578B8" w:rsidP="00C578B8">
      <w:pPr>
        <w:pStyle w:val="NoSpacing"/>
        <w:numPr>
          <w:ilvl w:val="1"/>
          <w:numId w:val="35"/>
        </w:numPr>
        <w:rPr>
          <w:lang w:eastAsia="zh-CN"/>
        </w:rPr>
      </w:pPr>
      <w:r>
        <w:t>Granularity of report</w:t>
      </w:r>
    </w:p>
    <w:p w14:paraId="1BA4FEB1" w14:textId="77777777" w:rsidR="00C578B8" w:rsidRDefault="00C578B8" w:rsidP="00C578B8">
      <w:pPr>
        <w:pStyle w:val="NoSpacing"/>
        <w:numPr>
          <w:ilvl w:val="1"/>
          <w:numId w:val="35"/>
        </w:numPr>
        <w:rPr>
          <w:lang w:eastAsia="zh-CN"/>
        </w:rPr>
      </w:pPr>
      <w:r>
        <w:t>Frequency of reporting</w:t>
      </w:r>
    </w:p>
    <w:p w14:paraId="23CB859F" w14:textId="6E02E92D" w:rsidR="00C578B8" w:rsidRDefault="00C578B8" w:rsidP="00C578B8">
      <w:pPr>
        <w:pStyle w:val="NoSpacing"/>
        <w:numPr>
          <w:ilvl w:val="1"/>
          <w:numId w:val="35"/>
        </w:numPr>
        <w:rPr>
          <w:lang w:eastAsia="zh-CN"/>
        </w:rPr>
      </w:pPr>
      <w:r>
        <w:t>Means of reporting</w:t>
      </w:r>
    </w:p>
    <w:p w14:paraId="00B86055" w14:textId="6C656395" w:rsidR="00CD1808" w:rsidRDefault="00CD1808" w:rsidP="00CD1808">
      <w:pPr>
        <w:pStyle w:val="NoSpacing"/>
        <w:numPr>
          <w:ilvl w:val="1"/>
          <w:numId w:val="35"/>
        </w:numPr>
        <w:rPr>
          <w:lang w:eastAsia="zh-CN"/>
        </w:rPr>
      </w:pPr>
      <w:r>
        <w:t>NOTE: Any changes needed for IoT NTN can be made.</w:t>
      </w:r>
    </w:p>
    <w:p w14:paraId="34345BE9" w14:textId="04B62AE9" w:rsidR="00D247D5" w:rsidRDefault="00D247D5">
      <w:pPr>
        <w:rPr>
          <w:lang w:eastAsia="zh-CN"/>
        </w:rPr>
      </w:pPr>
    </w:p>
    <w:p w14:paraId="6252A0CD" w14:textId="77777777" w:rsidR="00C578B8" w:rsidRDefault="00C578B8" w:rsidP="00C578B8">
      <w:pPr>
        <w:rPr>
          <w:lang w:eastAsia="zh-CN"/>
        </w:rPr>
      </w:pPr>
      <w:r>
        <w:rPr>
          <w:lang w:eastAsia="zh-CN"/>
        </w:rPr>
        <w:t xml:space="preserve">Option 2: </w:t>
      </w:r>
    </w:p>
    <w:p w14:paraId="67B9F081" w14:textId="5C2B0E78" w:rsidR="00C578B8" w:rsidRDefault="00C578B8" w:rsidP="00C578B8">
      <w:pPr>
        <w:pStyle w:val="NoSpacing"/>
        <w:numPr>
          <w:ilvl w:val="0"/>
          <w:numId w:val="40"/>
        </w:numPr>
        <w:rPr>
          <w:lang w:eastAsia="zh-CN"/>
        </w:rPr>
      </w:pPr>
      <w:r>
        <w:rPr>
          <w:lang w:eastAsia="zh-CN"/>
        </w:rPr>
        <w:t xml:space="preserve">Network can configure UE-specific TA reporting </w:t>
      </w:r>
      <w:r w:rsidR="009B159B">
        <w:rPr>
          <w:lang w:eastAsia="zh-CN"/>
        </w:rPr>
        <w:t>either a Delay or UE location</w:t>
      </w:r>
    </w:p>
    <w:p w14:paraId="2E594366" w14:textId="1CDA0273" w:rsidR="00C578B8" w:rsidRDefault="009B159B" w:rsidP="009B159B">
      <w:pPr>
        <w:pStyle w:val="NoSpacing"/>
        <w:numPr>
          <w:ilvl w:val="0"/>
          <w:numId w:val="40"/>
        </w:numPr>
        <w:ind w:left="1080"/>
        <w:rPr>
          <w:lang w:eastAsia="zh-CN"/>
        </w:rPr>
      </w:pPr>
      <w:r>
        <w:rPr>
          <w:lang w:eastAsia="zh-CN"/>
        </w:rPr>
        <w:t xml:space="preserve">In case a </w:t>
      </w:r>
      <w:r w:rsidR="00C578B8">
        <w:rPr>
          <w:lang w:eastAsia="zh-CN"/>
        </w:rPr>
        <w:t>Delay</w:t>
      </w:r>
      <w:r w:rsidR="00CD1808">
        <w:rPr>
          <w:lang w:eastAsia="zh-CN"/>
        </w:rPr>
        <w:t xml:space="preserve"> </w:t>
      </w:r>
      <w:r>
        <w:rPr>
          <w:lang w:eastAsia="zh-CN"/>
        </w:rPr>
        <w:t xml:space="preserve">is configured, </w:t>
      </w:r>
      <w:r w:rsidR="00C578B8">
        <w:rPr>
          <w:lang w:eastAsia="zh-CN"/>
        </w:rPr>
        <w:t xml:space="preserve">NR NTN solutions are a baseline for the following UE-specific TA handling issues,  </w:t>
      </w:r>
    </w:p>
    <w:p w14:paraId="317B7985" w14:textId="33E3A78C" w:rsidR="00C578B8" w:rsidRDefault="00C578B8" w:rsidP="009B159B">
      <w:pPr>
        <w:pStyle w:val="NoSpacing"/>
        <w:numPr>
          <w:ilvl w:val="1"/>
          <w:numId w:val="35"/>
        </w:numPr>
        <w:ind w:left="1800"/>
        <w:rPr>
          <w:lang w:eastAsia="zh-CN"/>
        </w:rPr>
      </w:pPr>
      <w:r>
        <w:t>Signaling – quantity</w:t>
      </w:r>
      <w:r w:rsidR="009B159B">
        <w:t xml:space="preserve"> (full or delta)</w:t>
      </w:r>
      <w:r>
        <w:t xml:space="preserve">, range, number of bits  </w:t>
      </w:r>
    </w:p>
    <w:p w14:paraId="68F1B882" w14:textId="77777777" w:rsidR="00C578B8" w:rsidRDefault="00C578B8" w:rsidP="009B159B">
      <w:pPr>
        <w:pStyle w:val="NoSpacing"/>
        <w:numPr>
          <w:ilvl w:val="1"/>
          <w:numId w:val="35"/>
        </w:numPr>
        <w:ind w:left="1800"/>
        <w:rPr>
          <w:lang w:eastAsia="zh-CN"/>
        </w:rPr>
      </w:pPr>
      <w:r>
        <w:t>Granularity of report</w:t>
      </w:r>
    </w:p>
    <w:p w14:paraId="1C404139" w14:textId="77777777" w:rsidR="00C578B8" w:rsidRDefault="00C578B8" w:rsidP="009B159B">
      <w:pPr>
        <w:pStyle w:val="NoSpacing"/>
        <w:numPr>
          <w:ilvl w:val="1"/>
          <w:numId w:val="35"/>
        </w:numPr>
        <w:ind w:left="1800"/>
        <w:rPr>
          <w:lang w:eastAsia="zh-CN"/>
        </w:rPr>
      </w:pPr>
      <w:r>
        <w:t>Frequency of reporting</w:t>
      </w:r>
    </w:p>
    <w:p w14:paraId="6812F40F" w14:textId="0874C97E" w:rsidR="00C578B8" w:rsidRDefault="00C578B8" w:rsidP="009B159B">
      <w:pPr>
        <w:pStyle w:val="NoSpacing"/>
        <w:numPr>
          <w:ilvl w:val="1"/>
          <w:numId w:val="35"/>
        </w:numPr>
        <w:ind w:left="1800"/>
        <w:rPr>
          <w:lang w:eastAsia="zh-CN"/>
        </w:rPr>
      </w:pPr>
      <w:r>
        <w:t>Means of reporting</w:t>
      </w:r>
    </w:p>
    <w:p w14:paraId="773A8CA3" w14:textId="77777777" w:rsidR="00CD1808" w:rsidRDefault="00CD1808" w:rsidP="009B159B">
      <w:pPr>
        <w:pStyle w:val="NoSpacing"/>
        <w:numPr>
          <w:ilvl w:val="1"/>
          <w:numId w:val="35"/>
        </w:numPr>
        <w:ind w:left="1800"/>
        <w:rPr>
          <w:lang w:eastAsia="zh-CN"/>
        </w:rPr>
      </w:pPr>
      <w:r>
        <w:t>NOTE: Any changes needed for IoT NTN can be made.</w:t>
      </w:r>
    </w:p>
    <w:p w14:paraId="03628FFD" w14:textId="77777777" w:rsidR="00CD1808" w:rsidRDefault="00CD1808" w:rsidP="009B159B">
      <w:pPr>
        <w:pStyle w:val="NoSpacing"/>
        <w:ind w:left="2160"/>
        <w:rPr>
          <w:lang w:eastAsia="zh-CN"/>
        </w:rPr>
      </w:pPr>
    </w:p>
    <w:p w14:paraId="2266DBD7" w14:textId="6572C844" w:rsidR="00316171" w:rsidRDefault="009B159B" w:rsidP="009B159B">
      <w:pPr>
        <w:pStyle w:val="NoSpacing"/>
        <w:numPr>
          <w:ilvl w:val="0"/>
          <w:numId w:val="40"/>
        </w:numPr>
        <w:ind w:left="1080"/>
        <w:rPr>
          <w:lang w:eastAsia="zh-CN"/>
        </w:rPr>
      </w:pPr>
      <w:r>
        <w:rPr>
          <w:lang w:eastAsia="zh-CN"/>
        </w:rPr>
        <w:lastRenderedPageBreak/>
        <w:t xml:space="preserve">In case the </w:t>
      </w:r>
      <w:r w:rsidR="00C578B8">
        <w:rPr>
          <w:lang w:eastAsia="zh-CN"/>
        </w:rPr>
        <w:t>UE location</w:t>
      </w:r>
      <w:r>
        <w:rPr>
          <w:lang w:eastAsia="zh-CN"/>
        </w:rPr>
        <w:t xml:space="preserve"> is configured, </w:t>
      </w:r>
      <w:r w:rsidR="00316171">
        <w:rPr>
          <w:lang w:eastAsia="zh-CN"/>
        </w:rPr>
        <w:t xml:space="preserve">RAN1 will design solutions for the following UE-specific TA handling issues,  </w:t>
      </w:r>
    </w:p>
    <w:p w14:paraId="0165D0ED" w14:textId="77777777" w:rsidR="009B159B" w:rsidRDefault="009B159B" w:rsidP="009B159B">
      <w:pPr>
        <w:pStyle w:val="NoSpacing"/>
        <w:numPr>
          <w:ilvl w:val="1"/>
          <w:numId w:val="35"/>
        </w:numPr>
        <w:ind w:left="2160"/>
        <w:rPr>
          <w:lang w:eastAsia="zh-CN"/>
        </w:rPr>
      </w:pPr>
      <w:r>
        <w:t xml:space="preserve">Signaling – quantity (full or delta), range, number of bits </w:t>
      </w:r>
    </w:p>
    <w:p w14:paraId="5F04CD60" w14:textId="69FBF152" w:rsidR="00316171" w:rsidRDefault="00316171" w:rsidP="009B159B">
      <w:pPr>
        <w:pStyle w:val="NoSpacing"/>
        <w:numPr>
          <w:ilvl w:val="1"/>
          <w:numId w:val="35"/>
        </w:numPr>
        <w:ind w:left="2160"/>
        <w:rPr>
          <w:lang w:eastAsia="zh-CN"/>
        </w:rPr>
      </w:pPr>
      <w:r>
        <w:t>Granularity of report</w:t>
      </w:r>
    </w:p>
    <w:p w14:paraId="5647C2E6" w14:textId="77777777" w:rsidR="00316171" w:rsidRDefault="00316171" w:rsidP="009B159B">
      <w:pPr>
        <w:pStyle w:val="NoSpacing"/>
        <w:numPr>
          <w:ilvl w:val="1"/>
          <w:numId w:val="35"/>
        </w:numPr>
        <w:ind w:left="2160"/>
        <w:rPr>
          <w:lang w:eastAsia="zh-CN"/>
        </w:rPr>
      </w:pPr>
      <w:r>
        <w:t>Frequency of reporting</w:t>
      </w:r>
    </w:p>
    <w:p w14:paraId="1A0CE865" w14:textId="77777777" w:rsidR="00316171" w:rsidRDefault="00316171" w:rsidP="009B159B">
      <w:pPr>
        <w:pStyle w:val="NoSpacing"/>
        <w:numPr>
          <w:ilvl w:val="1"/>
          <w:numId w:val="35"/>
        </w:numPr>
        <w:ind w:left="2160"/>
        <w:rPr>
          <w:lang w:eastAsia="zh-CN"/>
        </w:rPr>
      </w:pPr>
      <w:r>
        <w:t>Means of reporting</w:t>
      </w:r>
    </w:p>
    <w:p w14:paraId="72ACC333" w14:textId="44F4A01C" w:rsidR="00C578B8" w:rsidRDefault="00C578B8" w:rsidP="00316171">
      <w:pPr>
        <w:pStyle w:val="NoSpacing"/>
        <w:rPr>
          <w:lang w:eastAsia="zh-CN"/>
        </w:rPr>
      </w:pPr>
    </w:p>
    <w:p w14:paraId="77AF366C" w14:textId="146D378B" w:rsidR="00316171" w:rsidRDefault="00316171" w:rsidP="00316171">
      <w:pPr>
        <w:pStyle w:val="NoSpacing"/>
        <w:rPr>
          <w:lang w:eastAsia="zh-CN"/>
        </w:rPr>
      </w:pPr>
      <w:r>
        <w:rPr>
          <w:lang w:eastAsia="zh-CN"/>
        </w:rPr>
        <w:t xml:space="preserve">For three meetings and 2 rounds of discussion at this meeting, there has not been convergence on this issue. As this is the last meeting, FL suggests companies make their preference known </w:t>
      </w:r>
      <w:proofErr w:type="gramStart"/>
      <w:r>
        <w:rPr>
          <w:lang w:eastAsia="zh-CN"/>
        </w:rPr>
        <w:t>so as to</w:t>
      </w:r>
      <w:proofErr w:type="gramEnd"/>
      <w:r>
        <w:rPr>
          <w:lang w:eastAsia="zh-CN"/>
        </w:rPr>
        <w:t xml:space="preserve"> facilitate any decision on this issue.</w:t>
      </w:r>
    </w:p>
    <w:p w14:paraId="3CF89CE6" w14:textId="28A7EF62" w:rsidR="00316171" w:rsidRDefault="00316171" w:rsidP="00316171">
      <w:pPr>
        <w:pStyle w:val="NoSpacing"/>
        <w:rPr>
          <w:lang w:eastAsia="zh-CN"/>
        </w:rPr>
      </w:pPr>
    </w:p>
    <w:p w14:paraId="4D97558C" w14:textId="4DDBE818" w:rsidR="00316171" w:rsidRDefault="00316171" w:rsidP="00316171">
      <w:pPr>
        <w:pStyle w:val="NoSpacing"/>
        <w:rPr>
          <w:lang w:eastAsia="zh-CN"/>
        </w:rPr>
      </w:pPr>
      <w:r w:rsidRPr="00316171">
        <w:rPr>
          <w:highlight w:val="cyan"/>
          <w:lang w:eastAsia="zh-CN"/>
        </w:rPr>
        <w:t>FL Survey 5.3.3</w:t>
      </w:r>
    </w:p>
    <w:p w14:paraId="6CB2D905" w14:textId="243C8B94" w:rsidR="00316171" w:rsidRDefault="00316171" w:rsidP="00316171">
      <w:pPr>
        <w:pStyle w:val="NoSpacing"/>
        <w:rPr>
          <w:lang w:eastAsia="zh-CN"/>
        </w:rPr>
      </w:pPr>
    </w:p>
    <w:p w14:paraId="41C382DC" w14:textId="64DBE2FA" w:rsidR="00316171" w:rsidRDefault="00316171" w:rsidP="00316171">
      <w:pPr>
        <w:pStyle w:val="NoSpacing"/>
        <w:rPr>
          <w:lang w:eastAsia="zh-CN"/>
        </w:rPr>
      </w:pPr>
      <w:r>
        <w:rPr>
          <w:lang w:eastAsia="zh-CN"/>
        </w:rPr>
        <w:t>Which of the above options do you prefer?</w:t>
      </w:r>
    </w:p>
    <w:p w14:paraId="629F8C4D" w14:textId="1DD64D00" w:rsidR="00316171" w:rsidRDefault="00316171" w:rsidP="00316171">
      <w:pPr>
        <w:pStyle w:val="NoSpacing"/>
        <w:rPr>
          <w:lang w:eastAsia="zh-CN"/>
        </w:rPr>
      </w:pPr>
    </w:p>
    <w:tbl>
      <w:tblPr>
        <w:tblStyle w:val="TableGrid"/>
        <w:tblW w:w="0" w:type="auto"/>
        <w:tblLook w:val="04A0" w:firstRow="1" w:lastRow="0" w:firstColumn="1" w:lastColumn="0" w:noHBand="0" w:noVBand="1"/>
      </w:tblPr>
      <w:tblGrid>
        <w:gridCol w:w="1838"/>
        <w:gridCol w:w="1985"/>
        <w:gridCol w:w="5193"/>
      </w:tblGrid>
      <w:tr w:rsidR="00316171" w14:paraId="57B83090" w14:textId="77777777" w:rsidTr="00443EB3">
        <w:tc>
          <w:tcPr>
            <w:tcW w:w="1838" w:type="dxa"/>
            <w:shd w:val="clear" w:color="auto" w:fill="D9D9D9" w:themeFill="background1" w:themeFillShade="D9"/>
          </w:tcPr>
          <w:p w14:paraId="07FEDA46" w14:textId="77777777" w:rsidR="00316171" w:rsidRDefault="00316171" w:rsidP="00443EB3">
            <w:pPr>
              <w:jc w:val="center"/>
              <w:rPr>
                <w:lang w:val="en-US"/>
              </w:rPr>
            </w:pPr>
            <w:r>
              <w:rPr>
                <w:lang w:val="en-US"/>
              </w:rPr>
              <w:t>Company</w:t>
            </w:r>
          </w:p>
        </w:tc>
        <w:tc>
          <w:tcPr>
            <w:tcW w:w="1985" w:type="dxa"/>
            <w:shd w:val="clear" w:color="auto" w:fill="D9D9D9" w:themeFill="background1" w:themeFillShade="D9"/>
          </w:tcPr>
          <w:p w14:paraId="5708538B" w14:textId="77777777" w:rsidR="00316171" w:rsidRDefault="00316171" w:rsidP="00443EB3">
            <w:pPr>
              <w:pStyle w:val="NoSpacing"/>
              <w:rPr>
                <w:sz w:val="20"/>
                <w:szCs w:val="20"/>
              </w:rPr>
            </w:pPr>
            <w:r>
              <w:rPr>
                <w:sz w:val="20"/>
                <w:szCs w:val="20"/>
              </w:rPr>
              <w:t>Support/Not Support</w:t>
            </w:r>
          </w:p>
          <w:p w14:paraId="7579EA76" w14:textId="74E79265" w:rsidR="00316171" w:rsidRDefault="00316171" w:rsidP="00443EB3">
            <w:pPr>
              <w:pStyle w:val="NoSpacing"/>
              <w:rPr>
                <w:sz w:val="20"/>
                <w:szCs w:val="20"/>
                <w:highlight w:val="cyan"/>
                <w:u w:val="single"/>
              </w:rPr>
            </w:pPr>
            <w:r>
              <w:rPr>
                <w:sz w:val="20"/>
                <w:szCs w:val="20"/>
                <w:highlight w:val="cyan"/>
                <w:u w:val="single"/>
              </w:rPr>
              <w:t xml:space="preserve">FL Survey 5.3.3: </w:t>
            </w:r>
          </w:p>
        </w:tc>
        <w:tc>
          <w:tcPr>
            <w:tcW w:w="5193" w:type="dxa"/>
            <w:shd w:val="clear" w:color="auto" w:fill="D9D9D9" w:themeFill="background1" w:themeFillShade="D9"/>
          </w:tcPr>
          <w:p w14:paraId="6124B171" w14:textId="77777777" w:rsidR="00316171" w:rsidRDefault="00316171" w:rsidP="00443EB3">
            <w:pPr>
              <w:jc w:val="center"/>
              <w:rPr>
                <w:lang w:val="en-US"/>
              </w:rPr>
            </w:pPr>
            <w:r>
              <w:rPr>
                <w:lang w:val="en-US"/>
              </w:rPr>
              <w:t xml:space="preserve">Comments </w:t>
            </w:r>
          </w:p>
        </w:tc>
      </w:tr>
      <w:tr w:rsidR="00316171" w14:paraId="12B3778B" w14:textId="77777777" w:rsidTr="00443EB3">
        <w:tc>
          <w:tcPr>
            <w:tcW w:w="1838" w:type="dxa"/>
          </w:tcPr>
          <w:p w14:paraId="502BEF76" w14:textId="57101CE2" w:rsidR="00316171" w:rsidRDefault="00327F82" w:rsidP="00443EB3">
            <w:pPr>
              <w:jc w:val="center"/>
              <w:rPr>
                <w:lang w:val="en-US"/>
              </w:rPr>
            </w:pPr>
            <w:r>
              <w:rPr>
                <w:lang w:val="en-US"/>
              </w:rPr>
              <w:t>Apple</w:t>
            </w:r>
          </w:p>
        </w:tc>
        <w:tc>
          <w:tcPr>
            <w:tcW w:w="1985" w:type="dxa"/>
          </w:tcPr>
          <w:p w14:paraId="408E51F7" w14:textId="0EC55FEA" w:rsidR="00316171" w:rsidRDefault="00327F82" w:rsidP="00443EB3">
            <w:pPr>
              <w:jc w:val="center"/>
              <w:rPr>
                <w:lang w:val="en-US"/>
              </w:rPr>
            </w:pPr>
            <w:r>
              <w:rPr>
                <w:lang w:val="en-US"/>
              </w:rPr>
              <w:t xml:space="preserve">Option 1 </w:t>
            </w:r>
          </w:p>
        </w:tc>
        <w:tc>
          <w:tcPr>
            <w:tcW w:w="5193" w:type="dxa"/>
          </w:tcPr>
          <w:p w14:paraId="4D74BE40" w14:textId="081BAB40" w:rsidR="00316171" w:rsidRDefault="00370B5C" w:rsidP="00443EB3">
            <w:pPr>
              <w:rPr>
                <w:lang w:val="en-US"/>
              </w:rPr>
            </w:pPr>
            <w:r>
              <w:rPr>
                <w:lang w:val="en-US"/>
              </w:rPr>
              <w:t xml:space="preserve">RAN2 did not ask RAN1 to work on the GNSS location information reporting. Also, RAN1 is not usually to handle the GNSS location information bits, and we do not know how Option 2 could go ahead.  </w:t>
            </w:r>
          </w:p>
        </w:tc>
      </w:tr>
      <w:tr w:rsidR="00316171" w14:paraId="414718E8" w14:textId="77777777" w:rsidTr="00443EB3">
        <w:tc>
          <w:tcPr>
            <w:tcW w:w="1838" w:type="dxa"/>
          </w:tcPr>
          <w:p w14:paraId="09FDBE41" w14:textId="3A3AB03E" w:rsidR="00316171" w:rsidRPr="006A0D7E" w:rsidRDefault="006A0D7E" w:rsidP="00443EB3">
            <w:pPr>
              <w:jc w:val="center"/>
              <w:rPr>
                <w:rFonts w:eastAsia="DengXian"/>
                <w:color w:val="C00000"/>
              </w:rPr>
            </w:pPr>
            <w:r w:rsidRPr="006A0D7E">
              <w:rPr>
                <w:rFonts w:eastAsia="DengXian"/>
                <w:color w:val="C00000"/>
              </w:rPr>
              <w:t>Qualcomm</w:t>
            </w:r>
          </w:p>
        </w:tc>
        <w:tc>
          <w:tcPr>
            <w:tcW w:w="1985" w:type="dxa"/>
          </w:tcPr>
          <w:p w14:paraId="66788446" w14:textId="5956DB17" w:rsidR="00316171" w:rsidRPr="006A0D7E" w:rsidRDefault="006A0D7E" w:rsidP="00443EB3">
            <w:pPr>
              <w:jc w:val="center"/>
              <w:rPr>
                <w:color w:val="C00000"/>
                <w:lang w:val="en-US"/>
              </w:rPr>
            </w:pPr>
            <w:r w:rsidRPr="006A0D7E">
              <w:rPr>
                <w:color w:val="C00000"/>
                <w:lang w:val="en-US"/>
              </w:rPr>
              <w:t>Option 1</w:t>
            </w:r>
          </w:p>
        </w:tc>
        <w:tc>
          <w:tcPr>
            <w:tcW w:w="5193" w:type="dxa"/>
          </w:tcPr>
          <w:p w14:paraId="658BDA6B" w14:textId="0BE30D1E" w:rsidR="00316171" w:rsidRPr="006A0D7E" w:rsidRDefault="006A0D7E" w:rsidP="00443EB3">
            <w:pPr>
              <w:rPr>
                <w:color w:val="C00000"/>
                <w:lang w:val="en-US"/>
              </w:rPr>
            </w:pPr>
            <w:r w:rsidRPr="006A0D7E">
              <w:rPr>
                <w:color w:val="C00000"/>
                <w:lang w:val="en-US"/>
              </w:rPr>
              <w:t>Don’t have strong objections to either Option.</w:t>
            </w:r>
          </w:p>
        </w:tc>
      </w:tr>
      <w:tr w:rsidR="00316171" w14:paraId="79A08DF2" w14:textId="77777777" w:rsidTr="00443EB3">
        <w:tc>
          <w:tcPr>
            <w:tcW w:w="1838" w:type="dxa"/>
          </w:tcPr>
          <w:p w14:paraId="5F93548C" w14:textId="1DCC832E" w:rsidR="00316171" w:rsidRDefault="00A9131C" w:rsidP="00443EB3">
            <w:pPr>
              <w:jc w:val="center"/>
              <w:rPr>
                <w:rFonts w:eastAsia="DengXian"/>
                <w:lang w:val="en-US"/>
              </w:rPr>
            </w:pPr>
            <w:r>
              <w:rPr>
                <w:rFonts w:eastAsia="DengXian" w:hint="eastAsia"/>
                <w:lang w:val="en-US"/>
              </w:rPr>
              <w:t>C</w:t>
            </w:r>
            <w:r>
              <w:rPr>
                <w:rFonts w:eastAsia="DengXian"/>
                <w:lang w:val="en-US"/>
              </w:rPr>
              <w:t>MCC</w:t>
            </w:r>
          </w:p>
        </w:tc>
        <w:tc>
          <w:tcPr>
            <w:tcW w:w="1985" w:type="dxa"/>
          </w:tcPr>
          <w:p w14:paraId="321F57A7" w14:textId="5A42C883" w:rsidR="00316171" w:rsidRDefault="00A9131C" w:rsidP="00443EB3">
            <w:pPr>
              <w:jc w:val="center"/>
              <w:rPr>
                <w:rFonts w:eastAsia="DengXian"/>
                <w:lang w:val="en-US"/>
              </w:rPr>
            </w:pPr>
            <w:r>
              <w:rPr>
                <w:rFonts w:eastAsia="DengXian" w:hint="eastAsia"/>
                <w:lang w:val="en-US"/>
              </w:rPr>
              <w:t>O</w:t>
            </w:r>
            <w:r>
              <w:rPr>
                <w:rFonts w:eastAsia="DengXian"/>
                <w:lang w:val="en-US"/>
              </w:rPr>
              <w:t>ption 2</w:t>
            </w:r>
          </w:p>
        </w:tc>
        <w:tc>
          <w:tcPr>
            <w:tcW w:w="5193" w:type="dxa"/>
          </w:tcPr>
          <w:p w14:paraId="77725E82" w14:textId="779FFD67" w:rsidR="00316171" w:rsidRDefault="00316171" w:rsidP="00443EB3">
            <w:pPr>
              <w:rPr>
                <w:rFonts w:eastAsia="DengXian"/>
                <w:lang w:val="en-US"/>
              </w:rPr>
            </w:pPr>
          </w:p>
        </w:tc>
      </w:tr>
      <w:tr w:rsidR="00316171" w14:paraId="786359A7" w14:textId="77777777" w:rsidTr="00443EB3">
        <w:tc>
          <w:tcPr>
            <w:tcW w:w="1838" w:type="dxa"/>
          </w:tcPr>
          <w:p w14:paraId="1F726C56" w14:textId="6D8A15C2" w:rsidR="00316171" w:rsidRDefault="004E13C5" w:rsidP="00443EB3">
            <w:pPr>
              <w:jc w:val="center"/>
              <w:rPr>
                <w:rFonts w:eastAsia="DengXian"/>
                <w:lang w:val="en-US"/>
              </w:rPr>
            </w:pPr>
            <w:r>
              <w:rPr>
                <w:rFonts w:eastAsia="DengXian" w:hint="eastAsia"/>
                <w:lang w:val="en-US"/>
              </w:rPr>
              <w:t>X</w:t>
            </w:r>
            <w:r>
              <w:rPr>
                <w:rFonts w:eastAsia="DengXian"/>
                <w:lang w:val="en-US"/>
              </w:rPr>
              <w:t>iaomi</w:t>
            </w:r>
          </w:p>
        </w:tc>
        <w:tc>
          <w:tcPr>
            <w:tcW w:w="1985" w:type="dxa"/>
          </w:tcPr>
          <w:p w14:paraId="03B2D69E" w14:textId="5209152D" w:rsidR="00316171" w:rsidRPr="004E13C5" w:rsidRDefault="004E13C5" w:rsidP="00443EB3">
            <w:pPr>
              <w:jc w:val="center"/>
              <w:rPr>
                <w:rFonts w:eastAsia="DengXian"/>
                <w:lang w:val="en-US"/>
              </w:rPr>
            </w:pPr>
            <w:r>
              <w:rPr>
                <w:rFonts w:eastAsia="DengXian"/>
                <w:lang w:val="en-US"/>
              </w:rPr>
              <w:t>Option 1</w:t>
            </w:r>
          </w:p>
        </w:tc>
        <w:tc>
          <w:tcPr>
            <w:tcW w:w="5193" w:type="dxa"/>
          </w:tcPr>
          <w:p w14:paraId="7EE027CA" w14:textId="77777777" w:rsidR="00316171" w:rsidRDefault="00316171" w:rsidP="00443EB3">
            <w:pPr>
              <w:rPr>
                <w:lang w:val="en-US"/>
              </w:rPr>
            </w:pPr>
          </w:p>
        </w:tc>
      </w:tr>
      <w:tr w:rsidR="009329E4" w14:paraId="5EE0DE57" w14:textId="77777777" w:rsidTr="00443EB3">
        <w:tc>
          <w:tcPr>
            <w:tcW w:w="1838" w:type="dxa"/>
          </w:tcPr>
          <w:p w14:paraId="167363D1" w14:textId="34EA4947" w:rsidR="009329E4" w:rsidRDefault="009329E4" w:rsidP="009329E4">
            <w:pPr>
              <w:jc w:val="center"/>
              <w:rPr>
                <w:rFonts w:eastAsia="DengXian"/>
                <w:lang w:val="en-US"/>
              </w:rPr>
            </w:pPr>
            <w:r>
              <w:rPr>
                <w:rFonts w:eastAsia="DengXian"/>
                <w:lang w:val="en-US"/>
              </w:rPr>
              <w:t>ZTE</w:t>
            </w:r>
          </w:p>
        </w:tc>
        <w:tc>
          <w:tcPr>
            <w:tcW w:w="1985" w:type="dxa"/>
          </w:tcPr>
          <w:p w14:paraId="63C8FE0C" w14:textId="1B09E6D6" w:rsidR="009329E4" w:rsidRDefault="009329E4" w:rsidP="009329E4">
            <w:pPr>
              <w:jc w:val="center"/>
              <w:rPr>
                <w:lang w:val="en-US"/>
              </w:rPr>
            </w:pPr>
            <w:r>
              <w:rPr>
                <w:rFonts w:hint="eastAsia"/>
                <w:lang w:val="en-US"/>
              </w:rPr>
              <w:t>O</w:t>
            </w:r>
            <w:r>
              <w:rPr>
                <w:lang w:val="en-US"/>
              </w:rPr>
              <w:t>ption 1</w:t>
            </w:r>
          </w:p>
        </w:tc>
        <w:tc>
          <w:tcPr>
            <w:tcW w:w="5193" w:type="dxa"/>
          </w:tcPr>
          <w:p w14:paraId="30C70A3F" w14:textId="65E96280" w:rsidR="009329E4" w:rsidRPr="00C66FB5" w:rsidRDefault="009329E4" w:rsidP="009329E4">
            <w:pPr>
              <w:rPr>
                <w:rFonts w:eastAsia="DengXian"/>
                <w:lang w:val="en-US"/>
              </w:rPr>
            </w:pPr>
            <w:r>
              <w:rPr>
                <w:rFonts w:hint="eastAsia"/>
                <w:lang w:val="en-US"/>
              </w:rPr>
              <w:t>W</w:t>
            </w:r>
            <w:r>
              <w:rPr>
                <w:lang w:val="en-US"/>
              </w:rPr>
              <w:t xml:space="preserve">e’re fine to follow </w:t>
            </w:r>
            <w:r>
              <w:t xml:space="preserve">NR NTN solutions for this issue. And it seems not that correct to say the reported TA is a Delay based on our understanding of the content of reported TA. </w:t>
            </w:r>
            <w:proofErr w:type="gramStart"/>
            <w:r>
              <w:t>Thus</w:t>
            </w:r>
            <w:proofErr w:type="gramEnd"/>
            <w:r>
              <w:t xml:space="preserve"> the first bullet can be removed.</w:t>
            </w:r>
          </w:p>
        </w:tc>
      </w:tr>
      <w:tr w:rsidR="001B4031" w14:paraId="05AA6587" w14:textId="77777777" w:rsidTr="00443EB3">
        <w:tc>
          <w:tcPr>
            <w:tcW w:w="1838" w:type="dxa"/>
          </w:tcPr>
          <w:p w14:paraId="66AFCF16" w14:textId="7F623900" w:rsidR="001B4031" w:rsidRDefault="001B4031" w:rsidP="001B4031">
            <w:pPr>
              <w:jc w:val="center"/>
              <w:rPr>
                <w:rFonts w:eastAsia="DengXian"/>
                <w:lang w:val="en-US"/>
              </w:rPr>
            </w:pPr>
            <w:r>
              <w:rPr>
                <w:lang w:val="en-US"/>
              </w:rPr>
              <w:t>Huawei, HiSilicon</w:t>
            </w:r>
          </w:p>
        </w:tc>
        <w:tc>
          <w:tcPr>
            <w:tcW w:w="1985" w:type="dxa"/>
          </w:tcPr>
          <w:p w14:paraId="01A860C7" w14:textId="7631B1E7" w:rsidR="001B4031" w:rsidRDefault="001B4031" w:rsidP="001B4031">
            <w:pPr>
              <w:jc w:val="center"/>
              <w:rPr>
                <w:lang w:val="en-US"/>
              </w:rPr>
            </w:pPr>
            <w:r>
              <w:rPr>
                <w:lang w:val="en-US"/>
              </w:rPr>
              <w:t>Option 2</w:t>
            </w:r>
          </w:p>
        </w:tc>
        <w:tc>
          <w:tcPr>
            <w:tcW w:w="5193" w:type="dxa"/>
          </w:tcPr>
          <w:p w14:paraId="33956758" w14:textId="6B82E353" w:rsidR="001B4031" w:rsidRDefault="001B4031" w:rsidP="001B4031">
            <w:pPr>
              <w:rPr>
                <w:lang w:val="en-US"/>
              </w:rPr>
            </w:pPr>
            <w:r>
              <w:rPr>
                <w:lang w:val="en-US"/>
              </w:rPr>
              <w:t xml:space="preserve">We continue to see the benefit of the UE reporting is coarse location. Agreeing now in RAN1 on Option 1 would </w:t>
            </w:r>
            <w:proofErr w:type="gramStart"/>
            <w:r>
              <w:rPr>
                <w:lang w:val="en-US"/>
              </w:rPr>
              <w:t>actually override</w:t>
            </w:r>
            <w:proofErr w:type="gramEnd"/>
            <w:r>
              <w:rPr>
                <w:lang w:val="en-US"/>
              </w:rPr>
              <w:t xml:space="preserve"> the RAN2 working assumption which has not yet been confirmed one way or another.</w:t>
            </w:r>
          </w:p>
        </w:tc>
      </w:tr>
      <w:tr w:rsidR="00353A66" w14:paraId="7872B7B9" w14:textId="77777777" w:rsidTr="00443EB3">
        <w:tc>
          <w:tcPr>
            <w:tcW w:w="1838" w:type="dxa"/>
          </w:tcPr>
          <w:p w14:paraId="5B21E2BC" w14:textId="3DEA018A" w:rsidR="00353A66" w:rsidRDefault="00353A66" w:rsidP="00353A66">
            <w:pPr>
              <w:jc w:val="center"/>
              <w:rPr>
                <w:lang w:val="en-US"/>
              </w:rPr>
            </w:pPr>
            <w:r>
              <w:rPr>
                <w:rFonts w:eastAsia="DengXian"/>
              </w:rPr>
              <w:t>Nokia, NSB</w:t>
            </w:r>
          </w:p>
        </w:tc>
        <w:tc>
          <w:tcPr>
            <w:tcW w:w="1985" w:type="dxa"/>
          </w:tcPr>
          <w:p w14:paraId="3E043471" w14:textId="5549F30F" w:rsidR="00353A66" w:rsidRDefault="00353A66" w:rsidP="00353A66">
            <w:pPr>
              <w:jc w:val="center"/>
              <w:rPr>
                <w:lang w:val="en-US"/>
              </w:rPr>
            </w:pPr>
            <w:r>
              <w:rPr>
                <w:lang w:val="en-US"/>
              </w:rPr>
              <w:t>Option 2</w:t>
            </w:r>
          </w:p>
        </w:tc>
        <w:tc>
          <w:tcPr>
            <w:tcW w:w="5193" w:type="dxa"/>
          </w:tcPr>
          <w:p w14:paraId="35CE9C17" w14:textId="77777777" w:rsidR="00353A66" w:rsidRDefault="00353A66" w:rsidP="00353A66">
            <w:pPr>
              <w:rPr>
                <w:lang w:val="en-US"/>
              </w:rPr>
            </w:pPr>
            <w:r>
              <w:rPr>
                <w:lang w:val="en-US"/>
              </w:rPr>
              <w:t>As RAN3 already has agreement on UE location reporting, anyway the reporting of UE location should be supported and designed.</w:t>
            </w:r>
          </w:p>
          <w:p w14:paraId="5246E769" w14:textId="77777777" w:rsidR="00353A66" w:rsidRDefault="00353A66" w:rsidP="00353A66">
            <w:pPr>
              <w:rPr>
                <w:lang w:val="en-US"/>
              </w:rPr>
            </w:pPr>
            <w:r>
              <w:rPr>
                <w:lang w:val="en-US"/>
              </w:rPr>
              <w:t xml:space="preserve">While </w:t>
            </w:r>
            <w:r w:rsidRPr="00E353DB">
              <w:rPr>
                <w:highlight w:val="yellow"/>
                <w:lang w:val="en-US"/>
              </w:rPr>
              <w:t>for IoT NTN, there are many issues on TA reporting not solved or even the TA reporting can not work in IoT NTN system.</w:t>
            </w:r>
          </w:p>
          <w:p w14:paraId="052884CF" w14:textId="77777777" w:rsidR="00353A66" w:rsidRPr="00E353DB" w:rsidRDefault="00353A66" w:rsidP="00353A66">
            <w:pPr>
              <w:rPr>
                <w:lang w:val="en-US"/>
              </w:rPr>
            </w:pPr>
            <w:r>
              <w:t xml:space="preserve">1, </w:t>
            </w:r>
            <w:r w:rsidRPr="00E353DB">
              <w:t>Reporting each UE specific Timing Advance change leads to higher uplink signalling load and power consumption, even for stationary UE, than location reporting.</w:t>
            </w:r>
          </w:p>
          <w:p w14:paraId="7E7BAE9F" w14:textId="77777777" w:rsidR="00353A66" w:rsidRPr="00E353DB" w:rsidRDefault="00353A66" w:rsidP="00353A66">
            <w:pPr>
              <w:rPr>
                <w:lang w:val="en-US"/>
              </w:rPr>
            </w:pPr>
            <w:r w:rsidRPr="00AD4457">
              <w:t xml:space="preserve">2, </w:t>
            </w:r>
            <w:r w:rsidRPr="00E353DB">
              <w:t xml:space="preserve">for stationary UE, frequency of TA reporting will be much larger, </w:t>
            </w:r>
            <w:proofErr w:type="gramStart"/>
            <w:r w:rsidRPr="00E353DB">
              <w:t>e.g.</w:t>
            </w:r>
            <w:proofErr w:type="gramEnd"/>
            <w:r w:rsidRPr="00E353DB">
              <w:t xml:space="preserve"> 6-11 times in some cases, than for Location reporting.</w:t>
            </w:r>
          </w:p>
          <w:p w14:paraId="69E6F728" w14:textId="77777777" w:rsidR="00353A66" w:rsidRPr="00E353DB" w:rsidRDefault="00353A66" w:rsidP="00353A66">
            <w:pPr>
              <w:rPr>
                <w:lang w:val="en-US"/>
              </w:rPr>
            </w:pPr>
            <w:r w:rsidRPr="00AD4457">
              <w:t xml:space="preserve">3, </w:t>
            </w:r>
            <w:r w:rsidRPr="00E353DB">
              <w:t xml:space="preserve">TA reporting may cause additional large UL resource utilization with UL repetitions, </w:t>
            </w:r>
            <w:proofErr w:type="gramStart"/>
            <w:r w:rsidRPr="00E353DB">
              <w:t>and also</w:t>
            </w:r>
            <w:proofErr w:type="gramEnd"/>
            <w:r w:rsidRPr="00E353DB">
              <w:t xml:space="preserve"> cause large power consumption and reduce resource efficiency.</w:t>
            </w:r>
          </w:p>
          <w:p w14:paraId="5CA49ADD" w14:textId="77777777" w:rsidR="00353A66" w:rsidRDefault="00353A66" w:rsidP="00353A66">
            <w:r w:rsidRPr="00E353DB">
              <w:t>4, repetition of TA reporting may be out-of-date and invalid as assistance for network.</w:t>
            </w:r>
          </w:p>
          <w:p w14:paraId="31D5E841" w14:textId="77777777" w:rsidR="00353A66" w:rsidRDefault="00353A66" w:rsidP="00353A66"/>
          <w:p w14:paraId="763BC287" w14:textId="77777777" w:rsidR="00353A66" w:rsidRDefault="00353A66" w:rsidP="00353A66">
            <w:r>
              <w:t xml:space="preserve">So, at least UE location reporting should be supported. Or </w:t>
            </w:r>
            <w:r w:rsidRPr="00E353DB">
              <w:t>if both location reporting and TA reporting are supported for IoT NT</w:t>
            </w:r>
            <w:r>
              <w:t>N</w:t>
            </w:r>
            <w:r w:rsidRPr="00E353DB">
              <w:t>,</w:t>
            </w:r>
            <w:r>
              <w:t xml:space="preserve"> as proposed in option 2,</w:t>
            </w:r>
            <w:r w:rsidRPr="00E353DB">
              <w:t xml:space="preserve"> network to decide which content to be reported by UE.</w:t>
            </w:r>
          </w:p>
          <w:p w14:paraId="425CAD57" w14:textId="77777777" w:rsidR="00353A66" w:rsidRPr="00353A66" w:rsidRDefault="00353A66" w:rsidP="00353A66"/>
        </w:tc>
      </w:tr>
      <w:tr w:rsidR="002F3FF6" w14:paraId="6086E518" w14:textId="77777777" w:rsidTr="00443EB3">
        <w:tc>
          <w:tcPr>
            <w:tcW w:w="1838" w:type="dxa"/>
          </w:tcPr>
          <w:p w14:paraId="2CBD13F1" w14:textId="13996D86" w:rsidR="002F3FF6" w:rsidRDefault="002F3FF6" w:rsidP="00353A66">
            <w:pPr>
              <w:jc w:val="center"/>
              <w:rPr>
                <w:rFonts w:eastAsia="DengXian"/>
              </w:rPr>
            </w:pPr>
            <w:r>
              <w:rPr>
                <w:rFonts w:eastAsia="DengXian" w:hint="eastAsia"/>
              </w:rPr>
              <w:t>O</w:t>
            </w:r>
            <w:r>
              <w:rPr>
                <w:rFonts w:eastAsia="DengXian"/>
              </w:rPr>
              <w:t>PPO</w:t>
            </w:r>
          </w:p>
        </w:tc>
        <w:tc>
          <w:tcPr>
            <w:tcW w:w="1985" w:type="dxa"/>
          </w:tcPr>
          <w:p w14:paraId="6CB2CA15" w14:textId="76D8EC06" w:rsidR="002F3FF6" w:rsidRPr="002F3FF6" w:rsidRDefault="002F3FF6" w:rsidP="00353A66">
            <w:pPr>
              <w:jc w:val="center"/>
              <w:rPr>
                <w:rFonts w:eastAsia="DengXian"/>
                <w:lang w:val="en-US"/>
              </w:rPr>
            </w:pPr>
            <w:r>
              <w:rPr>
                <w:rFonts w:eastAsia="DengXian"/>
                <w:lang w:val="en-US"/>
              </w:rPr>
              <w:t xml:space="preserve">Option1 </w:t>
            </w:r>
          </w:p>
        </w:tc>
        <w:tc>
          <w:tcPr>
            <w:tcW w:w="5193" w:type="dxa"/>
          </w:tcPr>
          <w:p w14:paraId="21FF770D" w14:textId="01279C3D" w:rsidR="002F3FF6" w:rsidRPr="002F3FF6" w:rsidRDefault="0006589B" w:rsidP="00353A66">
            <w:pPr>
              <w:rPr>
                <w:rFonts w:eastAsia="DengXian"/>
                <w:lang w:val="en-US"/>
              </w:rPr>
            </w:pPr>
            <w:r>
              <w:rPr>
                <w:rFonts w:eastAsia="DengXian"/>
                <w:lang w:val="en-US"/>
              </w:rPr>
              <w:t>Because w</w:t>
            </w:r>
            <w:r w:rsidRPr="0006589B">
              <w:rPr>
                <w:rFonts w:eastAsia="DengXian"/>
                <w:lang w:val="en-US"/>
              </w:rPr>
              <w:t xml:space="preserve">hether the </w:t>
            </w:r>
            <w:r>
              <w:rPr>
                <w:rFonts w:eastAsia="DengXian"/>
                <w:lang w:val="en-US"/>
              </w:rPr>
              <w:t xml:space="preserve">UE </w:t>
            </w:r>
            <w:r w:rsidRPr="0006589B">
              <w:rPr>
                <w:rFonts w:eastAsia="DengXian"/>
                <w:lang w:val="en-US"/>
              </w:rPr>
              <w:t xml:space="preserve">location </w:t>
            </w:r>
            <w:r>
              <w:rPr>
                <w:rFonts w:eastAsia="DengXian"/>
                <w:lang w:val="en-US"/>
              </w:rPr>
              <w:t xml:space="preserve">reporting </w:t>
            </w:r>
            <w:r w:rsidRPr="0006589B">
              <w:rPr>
                <w:rFonts w:eastAsia="DengXian"/>
                <w:lang w:val="en-US"/>
              </w:rPr>
              <w:t>is reported has not been decided</w:t>
            </w:r>
            <w:r>
              <w:rPr>
                <w:rFonts w:eastAsia="DengXian"/>
                <w:lang w:val="en-US"/>
              </w:rPr>
              <w:t>, so we think the option 1 is more preferred. But i</w:t>
            </w:r>
            <w:r w:rsidR="002F3FF6">
              <w:rPr>
                <w:rFonts w:eastAsia="DengXian"/>
                <w:lang w:val="en-US"/>
              </w:rPr>
              <w:t xml:space="preserve">f </w:t>
            </w:r>
            <w:r w:rsidR="002F3FF6">
              <w:t xml:space="preserve">UE location reporting can be supported, we are </w:t>
            </w:r>
            <w:r>
              <w:t xml:space="preserve">also </w:t>
            </w:r>
            <w:r w:rsidR="002F3FF6">
              <w:t xml:space="preserve">fine with </w:t>
            </w:r>
            <w:r>
              <w:lastRenderedPageBreak/>
              <w:t>option 2.</w:t>
            </w:r>
            <w:r w:rsidR="002F3FF6">
              <w:t xml:space="preserve"> </w:t>
            </w:r>
          </w:p>
        </w:tc>
      </w:tr>
      <w:tr w:rsidR="00C85414" w14:paraId="455760A4" w14:textId="77777777" w:rsidTr="00443EB3">
        <w:tc>
          <w:tcPr>
            <w:tcW w:w="1838" w:type="dxa"/>
          </w:tcPr>
          <w:p w14:paraId="732662F5" w14:textId="570AE94B" w:rsidR="00C85414" w:rsidRDefault="00C85414" w:rsidP="00353A66">
            <w:pPr>
              <w:jc w:val="center"/>
              <w:rPr>
                <w:rFonts w:eastAsia="DengXian"/>
              </w:rPr>
            </w:pPr>
            <w:r>
              <w:rPr>
                <w:rFonts w:eastAsia="DengXian"/>
              </w:rPr>
              <w:lastRenderedPageBreak/>
              <w:t>Intel</w:t>
            </w:r>
          </w:p>
        </w:tc>
        <w:tc>
          <w:tcPr>
            <w:tcW w:w="1985" w:type="dxa"/>
          </w:tcPr>
          <w:p w14:paraId="22AF53C2" w14:textId="02A64393" w:rsidR="00C85414" w:rsidRDefault="00C85414" w:rsidP="00353A66">
            <w:pPr>
              <w:jc w:val="center"/>
              <w:rPr>
                <w:rFonts w:eastAsia="DengXian"/>
                <w:lang w:val="en-US"/>
              </w:rPr>
            </w:pPr>
            <w:r>
              <w:rPr>
                <w:rFonts w:eastAsia="DengXian"/>
                <w:lang w:val="en-US"/>
              </w:rPr>
              <w:t>Option 2</w:t>
            </w:r>
          </w:p>
        </w:tc>
        <w:tc>
          <w:tcPr>
            <w:tcW w:w="5193" w:type="dxa"/>
          </w:tcPr>
          <w:p w14:paraId="3B2CEB9B" w14:textId="2420E675" w:rsidR="00C85414" w:rsidRDefault="00C85414" w:rsidP="00353A66">
            <w:pPr>
              <w:rPr>
                <w:rFonts w:eastAsia="DengXian"/>
                <w:lang w:val="en-US"/>
              </w:rPr>
            </w:pPr>
            <w:r>
              <w:rPr>
                <w:rFonts w:eastAsia="DengXian"/>
                <w:lang w:val="en-US"/>
              </w:rPr>
              <w:t xml:space="preserve">We prefer Option 2. Even thought option 2 is not agreed for NR NTN, due to half duplex FDD mode it is important to have updated TA info at the </w:t>
            </w:r>
            <w:proofErr w:type="spellStart"/>
            <w:r>
              <w:rPr>
                <w:rFonts w:eastAsia="DengXian"/>
                <w:lang w:val="en-US"/>
              </w:rPr>
              <w:t>eNB</w:t>
            </w:r>
            <w:proofErr w:type="spellEnd"/>
            <w:r>
              <w:rPr>
                <w:rFonts w:eastAsia="DengXian"/>
                <w:lang w:val="en-US"/>
              </w:rPr>
              <w:t xml:space="preserve"> and due to power consumption constraints it is beneficial to reduce the periodicity for the report. So, reporting of UE location is beneficial for IoT NTN. </w:t>
            </w:r>
          </w:p>
        </w:tc>
      </w:tr>
      <w:tr w:rsidR="00DC3427" w14:paraId="10C8B455" w14:textId="77777777" w:rsidTr="00443EB3">
        <w:tc>
          <w:tcPr>
            <w:tcW w:w="1838" w:type="dxa"/>
          </w:tcPr>
          <w:p w14:paraId="550A2318" w14:textId="7382B7DE" w:rsidR="00DC3427" w:rsidRDefault="00DC3427" w:rsidP="00DC3427">
            <w:pPr>
              <w:jc w:val="center"/>
              <w:rPr>
                <w:rFonts w:eastAsia="DengXian"/>
              </w:rPr>
            </w:pPr>
            <w:r>
              <w:rPr>
                <w:rFonts w:eastAsia="DengXian"/>
              </w:rPr>
              <w:t>Ericsson</w:t>
            </w:r>
          </w:p>
        </w:tc>
        <w:tc>
          <w:tcPr>
            <w:tcW w:w="1985" w:type="dxa"/>
          </w:tcPr>
          <w:p w14:paraId="00F130FB" w14:textId="78D4BA3A" w:rsidR="00DC3427" w:rsidRDefault="00DC3427" w:rsidP="00DC3427">
            <w:pPr>
              <w:jc w:val="center"/>
              <w:rPr>
                <w:rFonts w:eastAsia="DengXian"/>
                <w:lang w:val="en-US"/>
              </w:rPr>
            </w:pPr>
            <w:r>
              <w:rPr>
                <w:rFonts w:eastAsia="DengXian"/>
                <w:lang w:val="en-US"/>
              </w:rPr>
              <w:t>Option 1 with modification</w:t>
            </w:r>
          </w:p>
        </w:tc>
        <w:tc>
          <w:tcPr>
            <w:tcW w:w="5193" w:type="dxa"/>
          </w:tcPr>
          <w:p w14:paraId="3FF0B7D1" w14:textId="13F94992" w:rsidR="00DC3427" w:rsidRDefault="00DC3427" w:rsidP="00DC3427">
            <w:pPr>
              <w:rPr>
                <w:rFonts w:eastAsia="DengXian"/>
                <w:lang w:val="en-US"/>
              </w:rPr>
            </w:pPr>
            <w:r>
              <w:rPr>
                <w:rFonts w:eastAsia="DengXian"/>
                <w:lang w:val="en-US"/>
              </w:rPr>
              <w:t xml:space="preserve">We share same view as ZTE that the first bullet in Option 1 can be removed. For UE location reporting, the related agreements in NR NTN are made in RAN2, so </w:t>
            </w:r>
            <w:proofErr w:type="gramStart"/>
            <w:r>
              <w:rPr>
                <w:rFonts w:eastAsia="DengXian"/>
                <w:lang w:val="en-US"/>
              </w:rPr>
              <w:t>similar to</w:t>
            </w:r>
            <w:proofErr w:type="gramEnd"/>
            <w:r>
              <w:rPr>
                <w:rFonts w:eastAsia="DengXian"/>
                <w:lang w:val="en-US"/>
              </w:rPr>
              <w:t xml:space="preserve"> NR NTN, how to report UE location in IoT NTN can be </w:t>
            </w:r>
            <w:r w:rsidRPr="00483D94">
              <w:rPr>
                <w:rFonts w:eastAsia="DengXian"/>
                <w:lang w:val="en-US"/>
              </w:rPr>
              <w:t>u</w:t>
            </w:r>
            <w:r>
              <w:rPr>
                <w:rFonts w:eastAsia="DengXian"/>
                <w:lang w:val="en-US"/>
              </w:rPr>
              <w:t xml:space="preserve">p to RAN2. </w:t>
            </w:r>
          </w:p>
        </w:tc>
      </w:tr>
      <w:tr w:rsidR="002C552F" w14:paraId="19F65C20" w14:textId="77777777" w:rsidTr="002C552F">
        <w:tc>
          <w:tcPr>
            <w:tcW w:w="1838" w:type="dxa"/>
            <w:tcBorders>
              <w:top w:val="single" w:sz="4" w:space="0" w:color="auto"/>
              <w:left w:val="single" w:sz="4" w:space="0" w:color="auto"/>
              <w:bottom w:val="single" w:sz="4" w:space="0" w:color="auto"/>
              <w:right w:val="single" w:sz="4" w:space="0" w:color="auto"/>
            </w:tcBorders>
            <w:hideMark/>
          </w:tcPr>
          <w:p w14:paraId="1AF0FE7D" w14:textId="77777777" w:rsidR="002C552F" w:rsidRDefault="002C552F">
            <w:pPr>
              <w:jc w:val="center"/>
              <w:rPr>
                <w:rFonts w:eastAsia="DengXian"/>
                <w:lang w:val="en-US"/>
              </w:rPr>
            </w:pPr>
            <w:r>
              <w:rPr>
                <w:rFonts w:eastAsia="DengXian"/>
                <w:lang w:val="en-US"/>
              </w:rPr>
              <w:t>SONY</w:t>
            </w:r>
          </w:p>
        </w:tc>
        <w:tc>
          <w:tcPr>
            <w:tcW w:w="1985" w:type="dxa"/>
            <w:tcBorders>
              <w:top w:val="single" w:sz="4" w:space="0" w:color="auto"/>
              <w:left w:val="single" w:sz="4" w:space="0" w:color="auto"/>
              <w:bottom w:val="single" w:sz="4" w:space="0" w:color="auto"/>
              <w:right w:val="single" w:sz="4" w:space="0" w:color="auto"/>
            </w:tcBorders>
            <w:hideMark/>
          </w:tcPr>
          <w:p w14:paraId="2A5FBA5B" w14:textId="77777777" w:rsidR="002C552F" w:rsidRDefault="002C552F">
            <w:pPr>
              <w:jc w:val="center"/>
              <w:rPr>
                <w:rFonts w:eastAsia="DengXian"/>
                <w:lang w:val="en-US"/>
              </w:rPr>
            </w:pPr>
            <w:proofErr w:type="gramStart"/>
            <w:r>
              <w:rPr>
                <w:rFonts w:eastAsia="DengXian"/>
                <w:lang w:val="en-US"/>
              </w:rPr>
              <w:t>Option  2</w:t>
            </w:r>
            <w:proofErr w:type="gramEnd"/>
          </w:p>
        </w:tc>
        <w:tc>
          <w:tcPr>
            <w:tcW w:w="5193" w:type="dxa"/>
            <w:tcBorders>
              <w:top w:val="single" w:sz="4" w:space="0" w:color="auto"/>
              <w:left w:val="single" w:sz="4" w:space="0" w:color="auto"/>
              <w:bottom w:val="single" w:sz="4" w:space="0" w:color="auto"/>
              <w:right w:val="single" w:sz="4" w:space="0" w:color="auto"/>
            </w:tcBorders>
            <w:hideMark/>
          </w:tcPr>
          <w:p w14:paraId="357D10B2" w14:textId="77777777" w:rsidR="002C552F" w:rsidRDefault="002C552F">
            <w:pPr>
              <w:rPr>
                <w:rFonts w:eastAsia="DengXian"/>
                <w:lang w:val="en-US"/>
              </w:rPr>
            </w:pPr>
            <w:r>
              <w:rPr>
                <w:rFonts w:eastAsia="DengXian"/>
                <w:lang w:val="en-US"/>
              </w:rPr>
              <w:t xml:space="preserve">Our preference is to report the UE location as that reduces the </w:t>
            </w:r>
            <w:proofErr w:type="spellStart"/>
            <w:r>
              <w:rPr>
                <w:rFonts w:eastAsia="DengXian"/>
                <w:lang w:val="en-US"/>
              </w:rPr>
              <w:t>signalling</w:t>
            </w:r>
            <w:proofErr w:type="spellEnd"/>
            <w:r>
              <w:rPr>
                <w:rFonts w:eastAsia="DengXian"/>
                <w:lang w:val="en-US"/>
              </w:rPr>
              <w:t xml:space="preserve"> load and UE power consumption. These motivations are well described by Nokia / NSB and Intel above.</w:t>
            </w:r>
          </w:p>
        </w:tc>
      </w:tr>
      <w:tr w:rsidR="002C552F" w14:paraId="6BC1B66E" w14:textId="77777777" w:rsidTr="00443EB3">
        <w:tc>
          <w:tcPr>
            <w:tcW w:w="1838" w:type="dxa"/>
          </w:tcPr>
          <w:p w14:paraId="0B5AF3B6" w14:textId="77777777" w:rsidR="002C552F" w:rsidRDefault="002C552F" w:rsidP="00DC3427">
            <w:pPr>
              <w:jc w:val="center"/>
              <w:rPr>
                <w:rFonts w:eastAsia="DengXian"/>
              </w:rPr>
            </w:pPr>
          </w:p>
        </w:tc>
        <w:tc>
          <w:tcPr>
            <w:tcW w:w="1985" w:type="dxa"/>
          </w:tcPr>
          <w:p w14:paraId="3B4436DA" w14:textId="77777777" w:rsidR="002C552F" w:rsidRDefault="002C552F" w:rsidP="00DC3427">
            <w:pPr>
              <w:jc w:val="center"/>
              <w:rPr>
                <w:rFonts w:eastAsia="DengXian"/>
                <w:lang w:val="en-US"/>
              </w:rPr>
            </w:pPr>
          </w:p>
        </w:tc>
        <w:tc>
          <w:tcPr>
            <w:tcW w:w="5193" w:type="dxa"/>
          </w:tcPr>
          <w:p w14:paraId="42F929B4" w14:textId="77777777" w:rsidR="002C552F" w:rsidRDefault="002C552F" w:rsidP="00DC3427">
            <w:pPr>
              <w:rPr>
                <w:rFonts w:eastAsia="DengXian"/>
                <w:lang w:val="en-US"/>
              </w:rPr>
            </w:pPr>
          </w:p>
        </w:tc>
      </w:tr>
    </w:tbl>
    <w:p w14:paraId="4154C979" w14:textId="77777777" w:rsidR="00316171" w:rsidRDefault="00316171" w:rsidP="00316171">
      <w:pPr>
        <w:pStyle w:val="NoSpacing"/>
        <w:rPr>
          <w:lang w:eastAsia="zh-CN"/>
        </w:rPr>
      </w:pPr>
    </w:p>
    <w:p w14:paraId="49EE772E" w14:textId="77777777" w:rsidR="00D36F18" w:rsidRDefault="00D36F18">
      <w:pPr>
        <w:rPr>
          <w:lang w:eastAsia="zh-CN"/>
        </w:rPr>
      </w:pPr>
    </w:p>
    <w:p w14:paraId="20E0BCAF" w14:textId="77777777" w:rsidR="00D56F2F" w:rsidRDefault="00337202">
      <w:pPr>
        <w:pStyle w:val="Heading2"/>
      </w:pPr>
      <w:bookmarkStart w:id="71" w:name="_Toc88128896"/>
      <w:r>
        <w:t>WUS Configuration</w:t>
      </w:r>
      <w:bookmarkEnd w:id="64"/>
      <w:bookmarkEnd w:id="71"/>
    </w:p>
    <w:p w14:paraId="68B33C7F" w14:textId="77777777" w:rsidR="00D56F2F" w:rsidRDefault="00D56F2F"/>
    <w:p w14:paraId="3F24B372" w14:textId="77777777" w:rsidR="00D56F2F" w:rsidRDefault="00337202">
      <w:pPr>
        <w:pStyle w:val="Heading3"/>
      </w:pPr>
      <w:bookmarkStart w:id="72" w:name="_Toc88128897"/>
      <w:bookmarkEnd w:id="65"/>
      <w:r>
        <w:t>Companies’ Observations and Proposals</w:t>
      </w:r>
      <w:bookmarkEnd w:id="72"/>
    </w:p>
    <w:tbl>
      <w:tblPr>
        <w:tblStyle w:val="TableGrid"/>
        <w:tblW w:w="0" w:type="auto"/>
        <w:tblLook w:val="04A0" w:firstRow="1" w:lastRow="0" w:firstColumn="1" w:lastColumn="0" w:noHBand="0" w:noVBand="1"/>
      </w:tblPr>
      <w:tblGrid>
        <w:gridCol w:w="1980"/>
        <w:gridCol w:w="7036"/>
      </w:tblGrid>
      <w:tr w:rsidR="00D56F2F" w14:paraId="47A0D06F" w14:textId="77777777">
        <w:tc>
          <w:tcPr>
            <w:tcW w:w="1980" w:type="dxa"/>
          </w:tcPr>
          <w:p w14:paraId="7E04F80C" w14:textId="77777777" w:rsidR="00D56F2F" w:rsidRDefault="00337202">
            <w:pPr>
              <w:rPr>
                <w:lang w:val="en-US"/>
              </w:rPr>
            </w:pPr>
            <w:r>
              <w:rPr>
                <w:lang w:val="en-US"/>
              </w:rPr>
              <w:t>CMCC</w:t>
            </w:r>
          </w:p>
        </w:tc>
        <w:tc>
          <w:tcPr>
            <w:tcW w:w="7036" w:type="dxa"/>
          </w:tcPr>
          <w:p w14:paraId="1FACEA2F" w14:textId="77777777" w:rsidR="00D56F2F" w:rsidRDefault="00337202">
            <w:pPr>
              <w:spacing w:beforeLines="50" w:before="120" w:afterLines="50" w:after="120"/>
              <w:rPr>
                <w:lang w:val="en-US"/>
              </w:rPr>
            </w:pPr>
            <w:r>
              <w:rPr>
                <w:b/>
                <w:i/>
                <w:u w:val="single"/>
                <w:lang w:val="en-US"/>
              </w:rPr>
              <w:t>Proposal 7:</w:t>
            </w:r>
            <w:r>
              <w:rPr>
                <w:bCs/>
                <w:lang w:val="en-US"/>
              </w:rPr>
              <w:t xml:space="preserve"> Deprioritize further </w:t>
            </w:r>
            <w:r>
              <w:rPr>
                <w:lang w:val="en-US"/>
              </w:rPr>
              <w:t>enhancement on WUS configuration.</w:t>
            </w:r>
          </w:p>
        </w:tc>
      </w:tr>
    </w:tbl>
    <w:p w14:paraId="7F691779" w14:textId="1031A94A" w:rsidR="00D56F2F" w:rsidRDefault="00D56F2F"/>
    <w:p w14:paraId="717819DC" w14:textId="40DA5412" w:rsidR="00A32938" w:rsidRDefault="00A32938" w:rsidP="00A32938">
      <w:pPr>
        <w:rPr>
          <w:lang w:eastAsia="zh-CN"/>
        </w:rPr>
      </w:pPr>
      <w:r w:rsidRPr="00A32938">
        <w:rPr>
          <w:highlight w:val="cyan"/>
        </w:rPr>
        <w:t>FL Conclusion:</w:t>
      </w:r>
      <w:r>
        <w:t xml:space="preserve"> </w:t>
      </w:r>
      <w:r>
        <w:rPr>
          <w:lang w:eastAsia="zh-CN"/>
        </w:rPr>
        <w:t>No further discussion at this meeting WUS configuration</w:t>
      </w:r>
    </w:p>
    <w:p w14:paraId="5C38288A" w14:textId="77777777" w:rsidR="00A32938" w:rsidRDefault="00A32938"/>
    <w:p w14:paraId="7DB68566" w14:textId="77777777" w:rsidR="00D56F2F" w:rsidRDefault="00337202">
      <w:pPr>
        <w:pStyle w:val="Heading2"/>
      </w:pPr>
      <w:bookmarkStart w:id="73" w:name="_Toc88128898"/>
      <w:r>
        <w:t>RRC Parameters</w:t>
      </w:r>
      <w:bookmarkEnd w:id="73"/>
    </w:p>
    <w:p w14:paraId="5E28916A" w14:textId="77777777" w:rsidR="00D56F2F" w:rsidRDefault="00337202">
      <w:pPr>
        <w:pStyle w:val="Heading3"/>
      </w:pPr>
      <w:bookmarkStart w:id="74" w:name="_Toc88128899"/>
      <w:r>
        <w:t>Companies’ Observations and Proposals</w:t>
      </w:r>
      <w:bookmarkEnd w:id="74"/>
    </w:p>
    <w:p w14:paraId="555F76FC" w14:textId="77777777" w:rsidR="00D56F2F" w:rsidRDefault="00D56F2F"/>
    <w:tbl>
      <w:tblPr>
        <w:tblStyle w:val="TableGrid"/>
        <w:tblW w:w="0" w:type="auto"/>
        <w:tblLook w:val="04A0" w:firstRow="1" w:lastRow="0" w:firstColumn="1" w:lastColumn="0" w:noHBand="0" w:noVBand="1"/>
      </w:tblPr>
      <w:tblGrid>
        <w:gridCol w:w="1980"/>
        <w:gridCol w:w="7036"/>
      </w:tblGrid>
      <w:tr w:rsidR="00D56F2F" w14:paraId="1C953C85" w14:textId="77777777">
        <w:tc>
          <w:tcPr>
            <w:tcW w:w="1980" w:type="dxa"/>
          </w:tcPr>
          <w:p w14:paraId="4A647577" w14:textId="77777777" w:rsidR="00D56F2F" w:rsidRDefault="00337202">
            <w:pPr>
              <w:rPr>
                <w:lang w:val="en-US"/>
              </w:rPr>
            </w:pPr>
            <w:r>
              <w:rPr>
                <w:lang w:val="en-US"/>
              </w:rPr>
              <w:t>Huawei</w:t>
            </w:r>
          </w:p>
        </w:tc>
        <w:tc>
          <w:tcPr>
            <w:tcW w:w="7036" w:type="dxa"/>
          </w:tcPr>
          <w:p w14:paraId="0AFB40DB" w14:textId="77777777" w:rsidR="00D56F2F" w:rsidRDefault="00337202">
            <w:pPr>
              <w:rPr>
                <w:i/>
                <w:lang w:val="en-US"/>
              </w:rPr>
            </w:pPr>
            <w:r>
              <w:rPr>
                <w:b/>
                <w:i/>
                <w:lang w:val="en-US"/>
              </w:rPr>
              <w:t>Proposal 9:</w:t>
            </w:r>
            <w:r>
              <w:rPr>
                <w:i/>
                <w:lang w:val="en-US"/>
              </w:rPr>
              <w:t xml:space="preserve"> Set value range of the parameter CellSpecific_Koffset with 0~64 for LEO, 0~512 for MEO and 0~512 for GEO.</w:t>
            </w:r>
          </w:p>
          <w:p w14:paraId="63F3D73D" w14:textId="77777777" w:rsidR="00D56F2F" w:rsidRDefault="00337202">
            <w:pPr>
              <w:rPr>
                <w:i/>
                <w:lang w:val="en-US"/>
              </w:rPr>
            </w:pPr>
            <w:r>
              <w:rPr>
                <w:b/>
                <w:i/>
                <w:lang w:val="en-US"/>
              </w:rPr>
              <w:t>Proposal 10:</w:t>
            </w:r>
            <w:r>
              <w:rPr>
                <w:i/>
                <w:lang w:val="en-US"/>
              </w:rPr>
              <w:t xml:space="preserve"> Set value range of the parameter UESpecific_Koffset with 0~64 for LEO, 0~512 for MEO and 0~512 for GEO.</w:t>
            </w:r>
          </w:p>
        </w:tc>
      </w:tr>
    </w:tbl>
    <w:p w14:paraId="243F6960" w14:textId="77777777" w:rsidR="00D56F2F" w:rsidRDefault="00D56F2F"/>
    <w:p w14:paraId="2FBA3E0D" w14:textId="77777777" w:rsidR="00D56F2F" w:rsidRDefault="00337202" w:rsidP="007E154C">
      <w:pPr>
        <w:pStyle w:val="Heading1"/>
      </w:pPr>
      <w:bookmarkStart w:id="75" w:name="_Toc88128900"/>
      <w:r>
        <w:t>Referenced Documents</w:t>
      </w:r>
      <w:bookmarkEnd w:id="75"/>
    </w:p>
    <w:p w14:paraId="16EB38B7" w14:textId="77777777" w:rsidR="00D56F2F" w:rsidRDefault="00337202">
      <w:pPr>
        <w:pStyle w:val="NoSpacing"/>
      </w:pPr>
      <w:r>
        <w:t>R1-2110809</w:t>
      </w:r>
      <w:r>
        <w:tab/>
        <w:t>Discussion on timing relationship enhancement for IoT in NTN</w:t>
      </w:r>
      <w:r>
        <w:tab/>
        <w:t>Huawei, HiSilicon</w:t>
      </w:r>
    </w:p>
    <w:p w14:paraId="58EB7C9A" w14:textId="77777777" w:rsidR="00D56F2F" w:rsidRDefault="00337202">
      <w:pPr>
        <w:pStyle w:val="NoSpacing"/>
      </w:pPr>
      <w:r>
        <w:t>R1-2111049</w:t>
      </w:r>
      <w:r>
        <w:tab/>
        <w:t>Remaining issues on timing relationship enhancements for NB-IoT/eMTC over NTN</w:t>
      </w:r>
      <w:r>
        <w:tab/>
      </w:r>
      <w:r>
        <w:tab/>
      </w:r>
      <w:r>
        <w:tab/>
      </w:r>
      <w:r>
        <w:tab/>
      </w:r>
      <w:r>
        <w:tab/>
      </w:r>
      <w:r>
        <w:tab/>
      </w:r>
      <w:r>
        <w:tab/>
      </w:r>
      <w:r>
        <w:tab/>
      </w:r>
      <w:r>
        <w:tab/>
      </w:r>
      <w:r>
        <w:tab/>
        <w:t>vivo</w:t>
      </w:r>
    </w:p>
    <w:p w14:paraId="5D17FBA8" w14:textId="77777777" w:rsidR="00D56F2F" w:rsidRDefault="00337202">
      <w:pPr>
        <w:pStyle w:val="NoSpacing"/>
      </w:pPr>
      <w:r>
        <w:t>R1-2111118</w:t>
      </w:r>
      <w:r>
        <w:tab/>
        <w:t>Discussion on timing relationship enhancements for IOT NTN</w:t>
      </w:r>
      <w:r>
        <w:tab/>
        <w:t>Spreadtrum Communications</w:t>
      </w:r>
    </w:p>
    <w:p w14:paraId="7C1E4274" w14:textId="77777777" w:rsidR="00D56F2F" w:rsidRDefault="00337202">
      <w:pPr>
        <w:pStyle w:val="NoSpacing"/>
      </w:pPr>
      <w:r>
        <w:t>R1-2111173</w:t>
      </w:r>
      <w:r>
        <w:tab/>
        <w:t>Timing relationship enhancements</w:t>
      </w:r>
      <w:r>
        <w:tab/>
      </w:r>
      <w:r>
        <w:tab/>
      </w:r>
      <w:r>
        <w:tab/>
      </w:r>
      <w:r>
        <w:tab/>
        <w:t>Mavenir</w:t>
      </w:r>
    </w:p>
    <w:p w14:paraId="2FE867F5" w14:textId="77777777" w:rsidR="00D56F2F" w:rsidRDefault="00337202">
      <w:pPr>
        <w:pStyle w:val="NoSpacing"/>
      </w:pPr>
      <w:r>
        <w:t>R1-2111183</w:t>
      </w:r>
      <w:r>
        <w:tab/>
        <w:t>Timing relationship enhancements for IoT NTN</w:t>
      </w:r>
      <w:r>
        <w:tab/>
      </w:r>
      <w:r>
        <w:tab/>
      </w:r>
      <w:r>
        <w:tab/>
        <w:t>NEC</w:t>
      </w:r>
    </w:p>
    <w:p w14:paraId="01E8F9C0" w14:textId="77777777" w:rsidR="00D56F2F" w:rsidRDefault="00337202">
      <w:pPr>
        <w:pStyle w:val="NoSpacing"/>
      </w:pPr>
      <w:r>
        <w:t>R1-2111237</w:t>
      </w:r>
      <w:r>
        <w:tab/>
        <w:t>Timing relationship enhancement for IoT over NTN</w:t>
      </w:r>
      <w:r>
        <w:tab/>
      </w:r>
      <w:r>
        <w:tab/>
        <w:t>CATT</w:t>
      </w:r>
    </w:p>
    <w:p w14:paraId="61C1E2C3" w14:textId="77777777" w:rsidR="00D56F2F" w:rsidRDefault="00337202">
      <w:pPr>
        <w:pStyle w:val="NoSpacing"/>
      </w:pPr>
      <w:r>
        <w:t>R1-2111277</w:t>
      </w:r>
      <w:r>
        <w:tab/>
        <w:t>Timing relationship enhancements for NB-IoT/eMTC over NTN</w:t>
      </w:r>
      <w:r>
        <w:tab/>
      </w:r>
      <w:proofErr w:type="gramStart"/>
      <w:r>
        <w:t>Nokia,Nokia</w:t>
      </w:r>
      <w:proofErr w:type="gramEnd"/>
      <w:r>
        <w:t xml:space="preserve"> Shanghai Bell</w:t>
      </w:r>
    </w:p>
    <w:p w14:paraId="66252C88" w14:textId="77777777" w:rsidR="00D56F2F" w:rsidRDefault="00337202">
      <w:pPr>
        <w:pStyle w:val="NoSpacing"/>
      </w:pPr>
      <w:r>
        <w:t>R1-2111320</w:t>
      </w:r>
      <w:r>
        <w:tab/>
        <w:t>Discussion on timing relationship enhancements</w:t>
      </w:r>
      <w:r>
        <w:tab/>
      </w:r>
      <w:r>
        <w:tab/>
      </w:r>
      <w:r>
        <w:tab/>
        <w:t>OPPO</w:t>
      </w:r>
    </w:p>
    <w:p w14:paraId="3B2A3825" w14:textId="77777777" w:rsidR="00D56F2F" w:rsidRDefault="00337202">
      <w:pPr>
        <w:pStyle w:val="NoSpacing"/>
      </w:pPr>
      <w:r>
        <w:t>R1-2111374</w:t>
      </w:r>
      <w:r>
        <w:tab/>
        <w:t>Timing relationship enhancements for IoT NTN</w:t>
      </w:r>
      <w:r>
        <w:tab/>
      </w:r>
      <w:r>
        <w:tab/>
      </w:r>
      <w:r>
        <w:tab/>
        <w:t>MediaTek Inc.</w:t>
      </w:r>
    </w:p>
    <w:p w14:paraId="5DB8BC01" w14:textId="77777777" w:rsidR="00D56F2F" w:rsidRDefault="00337202">
      <w:pPr>
        <w:pStyle w:val="NoSpacing"/>
      </w:pPr>
      <w:r>
        <w:t>R1-2111411</w:t>
      </w:r>
      <w:r>
        <w:tab/>
        <w:t>Remaining issues on timing relationship enhancements for IoT-NTN</w:t>
      </w:r>
      <w:r>
        <w:tab/>
        <w:t>Sony</w:t>
      </w:r>
    </w:p>
    <w:p w14:paraId="13116708" w14:textId="77777777" w:rsidR="00D56F2F" w:rsidRDefault="00337202">
      <w:pPr>
        <w:pStyle w:val="NoSpacing"/>
      </w:pPr>
      <w:r>
        <w:t>R1-2111421</w:t>
      </w:r>
      <w:r>
        <w:tab/>
        <w:t>On timing relationship enhancements for IoT NTN</w:t>
      </w:r>
      <w:r>
        <w:tab/>
      </w:r>
      <w:r>
        <w:tab/>
        <w:t>Ericsson</w:t>
      </w:r>
    </w:p>
    <w:p w14:paraId="1DAA4A44" w14:textId="77777777" w:rsidR="00D56F2F" w:rsidRDefault="00337202">
      <w:pPr>
        <w:pStyle w:val="NoSpacing"/>
      </w:pPr>
      <w:r>
        <w:t>R1-2111452</w:t>
      </w:r>
      <w:r>
        <w:tab/>
        <w:t>Timing relationship enhancements</w:t>
      </w:r>
      <w:r>
        <w:tab/>
      </w:r>
      <w:r>
        <w:tab/>
      </w:r>
      <w:r>
        <w:tab/>
      </w:r>
      <w:r>
        <w:tab/>
        <w:t>Qualcomm Incorporated</w:t>
      </w:r>
    </w:p>
    <w:p w14:paraId="28EFDA90" w14:textId="77777777" w:rsidR="00D56F2F" w:rsidRDefault="00337202">
      <w:pPr>
        <w:pStyle w:val="NoSpacing"/>
      </w:pPr>
      <w:r>
        <w:t>R1-2111524</w:t>
      </w:r>
      <w:r>
        <w:tab/>
        <w:t>Remaining issues on timing relationships for IoT NTN</w:t>
      </w:r>
      <w:r>
        <w:tab/>
      </w:r>
      <w:r>
        <w:tab/>
        <w:t>Intel Corporation</w:t>
      </w:r>
    </w:p>
    <w:p w14:paraId="14A08136" w14:textId="77777777" w:rsidR="00D56F2F" w:rsidRDefault="00337202">
      <w:pPr>
        <w:pStyle w:val="NoSpacing"/>
      </w:pPr>
      <w:r>
        <w:t>R1-2111558</w:t>
      </w:r>
      <w:r>
        <w:tab/>
        <w:t>Discussion on the timing relationship enhancement for IoT NTN</w:t>
      </w:r>
      <w:r>
        <w:tab/>
        <w:t>Xiaomi</w:t>
      </w:r>
    </w:p>
    <w:p w14:paraId="6C899F40" w14:textId="77777777" w:rsidR="00D56F2F" w:rsidRDefault="00337202">
      <w:pPr>
        <w:pStyle w:val="NoSpacing"/>
      </w:pPr>
      <w:r>
        <w:lastRenderedPageBreak/>
        <w:t>R1-2111634</w:t>
      </w:r>
      <w:r>
        <w:tab/>
        <w:t>Discussion on timing relationship enhancements for IoT NTN</w:t>
      </w:r>
      <w:r>
        <w:tab/>
        <w:t>CMCC</w:t>
      </w:r>
    </w:p>
    <w:p w14:paraId="76AF41A6" w14:textId="77777777" w:rsidR="00D56F2F" w:rsidRDefault="00337202">
      <w:pPr>
        <w:pStyle w:val="NoSpacing"/>
      </w:pPr>
      <w:r>
        <w:t>R1-2111663</w:t>
      </w:r>
      <w:r>
        <w:tab/>
        <w:t>Discussion on timing relationship for IoT-NTN</w:t>
      </w:r>
      <w:r>
        <w:tab/>
      </w:r>
      <w:r>
        <w:tab/>
      </w:r>
      <w:r>
        <w:tab/>
        <w:t>ZTE</w:t>
      </w:r>
    </w:p>
    <w:p w14:paraId="3C76709F" w14:textId="77777777" w:rsidR="00D56F2F" w:rsidRDefault="00337202">
      <w:pPr>
        <w:pStyle w:val="NoSpacing"/>
      </w:pPr>
      <w:r>
        <w:t>R1-2111768</w:t>
      </w:r>
      <w:r>
        <w:tab/>
        <w:t>Timing relationship enhancements</w:t>
      </w:r>
      <w:r>
        <w:tab/>
      </w:r>
      <w:r>
        <w:tab/>
      </w:r>
      <w:r>
        <w:tab/>
      </w:r>
      <w:r>
        <w:tab/>
        <w:t>Samsung</w:t>
      </w:r>
    </w:p>
    <w:p w14:paraId="26CB4C38" w14:textId="77777777" w:rsidR="00D56F2F" w:rsidRDefault="00337202">
      <w:pPr>
        <w:pStyle w:val="NoSpacing"/>
      </w:pPr>
      <w:r>
        <w:t>R1-2111905</w:t>
      </w:r>
      <w:r>
        <w:tab/>
        <w:t>Timing Relationship Enhancements in IoT NTN</w:t>
      </w:r>
      <w:r>
        <w:tab/>
      </w:r>
      <w:r>
        <w:tab/>
      </w:r>
      <w:r>
        <w:tab/>
        <w:t>Apple</w:t>
      </w:r>
    </w:p>
    <w:p w14:paraId="6037CC9E" w14:textId="77777777" w:rsidR="00D56F2F" w:rsidRDefault="00337202">
      <w:pPr>
        <w:pStyle w:val="NoSpacing"/>
      </w:pPr>
      <w:r>
        <w:t>R1-2112003</w:t>
      </w:r>
      <w:r>
        <w:tab/>
        <w:t>Timing Relationship for IoT NTN</w:t>
      </w:r>
      <w:r>
        <w:tab/>
      </w:r>
      <w:r>
        <w:tab/>
      </w:r>
      <w:r>
        <w:tab/>
        <w:t>Lenovo, Motorola Mobility</w:t>
      </w:r>
    </w:p>
    <w:p w14:paraId="57B1C627" w14:textId="77777777" w:rsidR="00D56F2F" w:rsidRDefault="00337202">
      <w:pPr>
        <w:pStyle w:val="NoSpacing"/>
      </w:pPr>
      <w:r>
        <w:t>R1-2112331</w:t>
      </w:r>
      <w:r>
        <w:tab/>
        <w:t>Timing relationship enhancements</w:t>
      </w:r>
      <w:r>
        <w:tab/>
      </w:r>
      <w:r>
        <w:tab/>
      </w:r>
      <w:r>
        <w:tab/>
        <w:t>Nordic Semiconductor ASA</w:t>
      </w:r>
    </w:p>
    <w:p w14:paraId="5A0BB091" w14:textId="77777777" w:rsidR="00D56F2F" w:rsidRDefault="00D56F2F"/>
    <w:p w14:paraId="0D8181D2" w14:textId="77777777" w:rsidR="00D56F2F" w:rsidRDefault="00337202">
      <w:pPr>
        <w:pStyle w:val="Heading1"/>
        <w:rPr>
          <w:lang w:val="en-US" w:eastAsia="zh-CN"/>
        </w:rPr>
      </w:pPr>
      <w:bookmarkStart w:id="76" w:name="_Toc88128901"/>
      <w:r>
        <w:rPr>
          <w:lang w:val="en-US" w:eastAsia="zh-CN"/>
        </w:rPr>
        <w:t>Appendix A</w:t>
      </w:r>
      <w:bookmarkEnd w:id="76"/>
    </w:p>
    <w:p w14:paraId="3C5E1248" w14:textId="77777777" w:rsidR="00D56F2F" w:rsidRDefault="00337202">
      <w:pPr>
        <w:rPr>
          <w:lang w:val="en-US" w:eastAsia="zh-CN"/>
        </w:rPr>
      </w:pPr>
      <w:r>
        <w:rPr>
          <w:lang w:val="en-US" w:eastAsia="zh-CN"/>
        </w:rPr>
        <w:t>PDCCH Monitoring cases as described at RAN1#106bis-e</w:t>
      </w:r>
    </w:p>
    <w:p w14:paraId="7FF02872" w14:textId="77777777" w:rsidR="00D56F2F" w:rsidRDefault="00337202">
      <w:r>
        <w:t xml:space="preserve">For a NPDCCH UE-specific search space, if a NB-IoT UE is configured with higher layer parameter </w:t>
      </w:r>
      <w:r>
        <w:rPr>
          <w:i/>
        </w:rPr>
        <w:t>twoHARQ-ProcessesConfig</w:t>
      </w:r>
      <w:r>
        <w:t xml:space="preserve"> or </w:t>
      </w:r>
      <w:r>
        <w:rPr>
          <w:rFonts w:eastAsia="DengXian"/>
          <w:i/>
        </w:rPr>
        <w:t>npusch-MultiTB-Config</w:t>
      </w:r>
      <w:r>
        <w:rPr>
          <w:i/>
        </w:rPr>
        <w:t xml:space="preserve"> </w:t>
      </w:r>
      <w:r>
        <w:t xml:space="preserve">and if the NB-IoT UE detects NPDCCH with DCI Format N0 ending in subframe </w:t>
      </w:r>
      <w:r>
        <w:rPr>
          <w:i/>
        </w:rPr>
        <w:t>n</w:t>
      </w:r>
      <w:r>
        <w:t xml:space="preserve">, and if the corresponding NPUSCH format 1 transmission starts from </w:t>
      </w:r>
      <w:r>
        <w:rPr>
          <w:i/>
        </w:rPr>
        <w:t>n+k,</w:t>
      </w:r>
    </w:p>
    <w:p w14:paraId="3B4CAAE1" w14:textId="77777777" w:rsidR="00D56F2F" w:rsidRDefault="00337202">
      <w:pPr>
        <w:pStyle w:val="B1"/>
      </w:pPr>
      <w:r>
        <w:t>-</w:t>
      </w:r>
      <w:r>
        <w:tab/>
        <w:t>[</w:t>
      </w:r>
      <w:r>
        <w:rPr>
          <w:color w:val="FF0000"/>
        </w:rPr>
        <w:t>case 1: MTBG NPUSCH</w:t>
      </w:r>
      <w:r>
        <w:t xml:space="preserve">] if the corresponding </w:t>
      </w:r>
      <w:r>
        <w:rPr>
          <w:rFonts w:eastAsiaTheme="minorEastAsia"/>
          <w:lang w:eastAsia="zh-CN"/>
        </w:rPr>
        <w:t>NPDCCH with DCI format N0 with CRC scrambled by C-RNTI</w:t>
      </w:r>
      <w:r>
        <w:t xml:space="preserve"> schedules </w:t>
      </w:r>
      <w:r>
        <w:rPr>
          <w:rFonts w:eastAsiaTheme="minorEastAsia" w:hint="eastAsia"/>
          <w:lang w:eastAsia="zh-CN"/>
        </w:rPr>
        <w:t>two transport blocks</w:t>
      </w:r>
      <w:r>
        <w:t xml:space="preserve"> as</w:t>
      </w:r>
      <w:r>
        <w:rPr>
          <w:rFonts w:eastAsia="SimSun" w:hint="eastAsia"/>
          <w:lang w:eastAsia="zh-CN"/>
        </w:rPr>
        <w:t xml:space="preserve"> determined by the </w:t>
      </w:r>
      <w:r>
        <w:rPr>
          <w:rFonts w:hint="eastAsia"/>
          <w:lang w:eastAsia="zh-CN"/>
        </w:rPr>
        <w:t>Number of scheduled TB for Unicast</w:t>
      </w:r>
      <w:r>
        <w:rPr>
          <w:rFonts w:eastAsia="SimSun" w:hint="eastAsia"/>
          <w:lang w:eastAsia="zh-CN"/>
        </w:rPr>
        <w:t xml:space="preserve"> </w:t>
      </w:r>
      <w:r>
        <w:rPr>
          <w:rFonts w:eastAsia="SimSun"/>
          <w:lang w:eastAsia="zh-CN"/>
        </w:rPr>
        <w:t xml:space="preserve">field if present, </w:t>
      </w:r>
      <w:r>
        <w:t xml:space="preserve">the UE is not required to monitor an NPDCCH candidate in any subframe starting from subframe </w:t>
      </w:r>
      <w:r>
        <w:rPr>
          <w:i/>
        </w:rPr>
        <w:t>n+1</w:t>
      </w:r>
      <w:r>
        <w:t xml:space="preserve"> to </w:t>
      </w:r>
      <w:r>
        <w:rPr>
          <w:highlight w:val="yellow"/>
        </w:rPr>
        <w:t xml:space="preserve">subframe </w:t>
      </w:r>
      <w:r>
        <w:rPr>
          <w:i/>
          <w:highlight w:val="yellow"/>
        </w:rPr>
        <w:t>n+k-1</w:t>
      </w:r>
      <w:r>
        <w:rPr>
          <w:rFonts w:asciiTheme="minorEastAsia" w:eastAsiaTheme="minorEastAsia" w:hAnsiTheme="minorEastAsia" w:hint="eastAsia"/>
          <w:i/>
          <w:lang w:eastAsia="zh-CN"/>
        </w:rPr>
        <w:t>,</w:t>
      </w:r>
      <w:r>
        <w:rPr>
          <w:rFonts w:asciiTheme="minorEastAsia" w:eastAsiaTheme="minorEastAsia" w:hAnsiTheme="minorEastAsia"/>
          <w:i/>
          <w:lang w:eastAsia="zh-CN"/>
        </w:rPr>
        <w:t xml:space="preserve"> </w:t>
      </w:r>
      <w:r>
        <w:rPr>
          <w:rFonts w:eastAsiaTheme="minorEastAsia"/>
          <w:lang w:eastAsia="zh-CN"/>
        </w:rPr>
        <w:t>otherwise [</w:t>
      </w:r>
      <w:r>
        <w:rPr>
          <w:rFonts w:eastAsiaTheme="minorEastAsia"/>
          <w:color w:val="FF0000"/>
          <w:lang w:eastAsia="zh-CN"/>
        </w:rPr>
        <w:t>case 2: 2 NPUSCH HARQ processes scheduled</w:t>
      </w:r>
      <w:r>
        <w:rPr>
          <w:rFonts w:eastAsiaTheme="minorEastAsia"/>
          <w:lang w:eastAsia="zh-CN"/>
        </w:rPr>
        <w:t xml:space="preserve">] </w:t>
      </w:r>
      <w:r>
        <w:t xml:space="preserve">the UE is not required to monitor an NPDCCH candidate in any subframe starting from </w:t>
      </w:r>
      <w:r>
        <w:rPr>
          <w:highlight w:val="yellow"/>
        </w:rPr>
        <w:t xml:space="preserve">subframe </w:t>
      </w:r>
      <w:r>
        <w:rPr>
          <w:i/>
          <w:highlight w:val="yellow"/>
        </w:rPr>
        <w:t>n+k-2</w:t>
      </w:r>
      <w:r>
        <w:t xml:space="preserve"> to </w:t>
      </w:r>
      <w:r>
        <w:rPr>
          <w:highlight w:val="yellow"/>
        </w:rPr>
        <w:t xml:space="preserve">subframe </w:t>
      </w:r>
      <w:r>
        <w:rPr>
          <w:i/>
          <w:highlight w:val="yellow"/>
        </w:rPr>
        <w:t>n+k-1</w:t>
      </w:r>
      <w:r>
        <w:t>; and</w:t>
      </w:r>
    </w:p>
    <w:p w14:paraId="0744512F" w14:textId="77777777" w:rsidR="00D56F2F" w:rsidRDefault="00337202">
      <w:pPr>
        <w:pStyle w:val="B1"/>
        <w:numPr>
          <w:ilvl w:val="0"/>
          <w:numId w:val="25"/>
        </w:numPr>
        <w:snapToGrid/>
        <w:ind w:left="576" w:hanging="288"/>
        <w:jc w:val="left"/>
        <w:textAlignment w:val="baseline"/>
      </w:pPr>
      <w:r>
        <w:rPr>
          <w:rFonts w:eastAsiaTheme="minorEastAsia"/>
          <w:lang w:eastAsia="zh-CN"/>
        </w:rPr>
        <w:t>[</w:t>
      </w:r>
      <w:r>
        <w:rPr>
          <w:rFonts w:eastAsiaTheme="minorEastAsia"/>
          <w:color w:val="FF0000"/>
          <w:lang w:eastAsia="zh-CN"/>
        </w:rPr>
        <w:t>case 3: long single NPUSCH when MTBG or 2HARQ configured</w:t>
      </w:r>
      <w:r>
        <w:rPr>
          <w:rFonts w:eastAsiaTheme="minorEastAsia"/>
          <w:lang w:eastAsia="zh-CN"/>
        </w:rPr>
        <w:t xml:space="preserve">] </w:t>
      </w:r>
      <w:r>
        <w:t xml:space="preserve">the UE does not expect to receive a DCI Format N0 before subframe </w:t>
      </w:r>
      <w:r>
        <w:rPr>
          <w:i/>
          <w:highlight w:val="yellow"/>
        </w:rPr>
        <w:t>n</w:t>
      </w:r>
      <w:r>
        <w:rPr>
          <w:highlight w:val="yellow"/>
        </w:rPr>
        <w:t>+</w:t>
      </w:r>
      <w:r>
        <w:rPr>
          <w:i/>
          <w:highlight w:val="yellow"/>
        </w:rPr>
        <w:t>k</w:t>
      </w:r>
      <w:r>
        <w:rPr>
          <w:highlight w:val="yellow"/>
        </w:rPr>
        <w:t>-2</w:t>
      </w:r>
      <w:r>
        <w:t xml:space="preserve"> for which the corresponding NPUSCH format 1 transmission ends later than subframe </w:t>
      </w:r>
      <w:r>
        <w:rPr>
          <w:i/>
          <w:highlight w:val="yellow"/>
        </w:rPr>
        <w:t>n</w:t>
      </w:r>
      <w:r>
        <w:rPr>
          <w:highlight w:val="yellow"/>
        </w:rPr>
        <w:t>+</w:t>
      </w:r>
      <w:r>
        <w:rPr>
          <w:i/>
          <w:highlight w:val="yellow"/>
        </w:rPr>
        <w:t>k</w:t>
      </w:r>
      <w:r>
        <w:rPr>
          <w:highlight w:val="yellow"/>
        </w:rPr>
        <w:t>+255</w:t>
      </w:r>
      <w:r>
        <w:t xml:space="preserve"> if the corresponding </w:t>
      </w:r>
      <w:r>
        <w:rPr>
          <w:rFonts w:eastAsiaTheme="minorEastAsia"/>
          <w:lang w:eastAsia="zh-CN"/>
        </w:rPr>
        <w:t>NPDCCH with DCI format N0 schedules one transport block</w:t>
      </w:r>
      <w:r>
        <w:t xml:space="preserve">. </w:t>
      </w:r>
    </w:p>
    <w:p w14:paraId="62EB2A93" w14:textId="77777777" w:rsidR="00D56F2F" w:rsidRDefault="00337202">
      <w:pPr>
        <w:pStyle w:val="B1"/>
      </w:pPr>
      <w:r>
        <w:t>-</w:t>
      </w:r>
      <w:r>
        <w:tab/>
        <w:t xml:space="preserve">for TDD, and if the corresponding NPUSCH </w:t>
      </w:r>
      <w:r>
        <w:rPr>
          <w:rFonts w:hint="eastAsia"/>
        </w:rPr>
        <w:t>format</w:t>
      </w:r>
      <w:r>
        <w:t>1</w:t>
      </w:r>
      <w:r>
        <w:rPr>
          <w:rFonts w:hint="eastAsia"/>
        </w:rPr>
        <w:t xml:space="preserve"> </w:t>
      </w:r>
      <w:r>
        <w:t xml:space="preserve">transmission ends in </w:t>
      </w:r>
      <w:r>
        <w:rPr>
          <w:rFonts w:hint="eastAsia"/>
          <w:lang w:eastAsia="zh-CN"/>
        </w:rPr>
        <w:t xml:space="preserve">subframe </w:t>
      </w:r>
      <w:r>
        <w:rPr>
          <w:i/>
        </w:rPr>
        <w:t>n+m</w:t>
      </w:r>
      <w:r>
        <w:t xml:space="preserve">, the UE is not required to monitor NPDCCH in any subframe starting from subframe </w:t>
      </w:r>
      <w:r>
        <w:rPr>
          <w:i/>
        </w:rPr>
        <w:t>n+ k</w:t>
      </w:r>
      <w:r>
        <w:t xml:space="preserve"> to subframe </w:t>
      </w:r>
      <w:r>
        <w:rPr>
          <w:i/>
        </w:rPr>
        <w:t>n+m-1</w:t>
      </w:r>
      <w:r>
        <w:t>.</w:t>
      </w:r>
    </w:p>
    <w:p w14:paraId="72CD3393" w14:textId="77777777" w:rsidR="00D56F2F" w:rsidRDefault="00337202">
      <w:r>
        <w:t>otherwise</w:t>
      </w:r>
    </w:p>
    <w:p w14:paraId="45407701" w14:textId="77777777" w:rsidR="00D56F2F" w:rsidRDefault="00337202">
      <w:pPr>
        <w:pStyle w:val="B1"/>
      </w:pPr>
      <w:r>
        <w:t>-</w:t>
      </w:r>
      <w:r>
        <w:tab/>
      </w:r>
      <w:r>
        <w:rPr>
          <w:rFonts w:eastAsiaTheme="minorEastAsia"/>
          <w:lang w:eastAsia="zh-CN"/>
        </w:rPr>
        <w:t>[</w:t>
      </w:r>
      <w:r>
        <w:rPr>
          <w:rFonts w:eastAsiaTheme="minorEastAsia"/>
          <w:color w:val="FF0000"/>
          <w:lang w:eastAsia="zh-CN"/>
        </w:rPr>
        <w:t xml:space="preserve">case 4: single NPUSCH scheduled by DCI format N0 or </w:t>
      </w:r>
      <w:proofErr w:type="gramStart"/>
      <w:r>
        <w:rPr>
          <w:rFonts w:eastAsiaTheme="minorEastAsia"/>
          <w:color w:val="FF0000"/>
          <w:lang w:eastAsia="zh-CN"/>
        </w:rPr>
        <w:t>RAR</w:t>
      </w:r>
      <w:r>
        <w:rPr>
          <w:rFonts w:eastAsiaTheme="minorEastAsia"/>
          <w:lang w:eastAsia="zh-CN"/>
        </w:rPr>
        <w:t>]</w:t>
      </w:r>
      <w:r>
        <w:t>if</w:t>
      </w:r>
      <w:proofErr w:type="gramEnd"/>
      <w:r>
        <w:t xml:space="preserve"> the NB-IoT UE detects NPDCCH with DCI Format N0 ending in subframe </w:t>
      </w:r>
      <w:r>
        <w:rPr>
          <w:i/>
        </w:rPr>
        <w:t>n</w:t>
      </w:r>
      <w:r>
        <w:t xml:space="preserve"> or receives a NPDSCH carrying a random access response grant ending in subframe </w:t>
      </w:r>
      <w:r>
        <w:rPr>
          <w:i/>
        </w:rPr>
        <w:t>n</w:t>
      </w:r>
      <w:r>
        <w:t xml:space="preserve">, and if the corresponding NPUSCH format 1 transmission starts from </w:t>
      </w:r>
      <w:r>
        <w:rPr>
          <w:i/>
        </w:rPr>
        <w:t>n+k</w:t>
      </w:r>
      <w:r>
        <w:t xml:space="preserve">, the UE is not required to monitor NPDCCH in any subframe starting from subframe </w:t>
      </w:r>
      <w:r>
        <w:rPr>
          <w:i/>
        </w:rPr>
        <w:t>n+1</w:t>
      </w:r>
      <w:r>
        <w:t xml:space="preserve"> to </w:t>
      </w:r>
      <w:r>
        <w:rPr>
          <w:highlight w:val="yellow"/>
        </w:rPr>
        <w:t xml:space="preserve">subframe </w:t>
      </w:r>
      <w:r>
        <w:rPr>
          <w:i/>
          <w:highlight w:val="yellow"/>
        </w:rPr>
        <w:t>n+k-1</w:t>
      </w:r>
      <w:r>
        <w:t xml:space="preserve">. </w:t>
      </w:r>
    </w:p>
    <w:p w14:paraId="55222AB8" w14:textId="77777777" w:rsidR="00D56F2F" w:rsidRDefault="00337202">
      <w:pPr>
        <w:pStyle w:val="B1"/>
      </w:pPr>
      <w:r>
        <w:t>-</w:t>
      </w:r>
      <w:r>
        <w:tab/>
        <w:t xml:space="preserve">for TDD, if the NB-IoT UE detects NPDCCH with DCI Format N0 ending in subframe </w:t>
      </w:r>
      <w:r>
        <w:rPr>
          <w:i/>
        </w:rPr>
        <w:t>n</w:t>
      </w:r>
      <w:r>
        <w:t xml:space="preserve"> or receives a NPDSCH carrying a </w:t>
      </w:r>
      <w:proofErr w:type="gramStart"/>
      <w:r>
        <w:t>random access</w:t>
      </w:r>
      <w:proofErr w:type="gramEnd"/>
      <w:r>
        <w:t xml:space="preserve"> response grant ending in subframe </w:t>
      </w:r>
      <w:r>
        <w:rPr>
          <w:i/>
        </w:rPr>
        <w:t>n</w:t>
      </w:r>
      <w:r>
        <w:t xml:space="preserve">, and if the corresponding NPUSCH format 1 transmission ends in </w:t>
      </w:r>
      <w:r>
        <w:rPr>
          <w:i/>
        </w:rPr>
        <w:t>n+k</w:t>
      </w:r>
      <w:r>
        <w:t xml:space="preserve">, the UE is not required to monitor NPDCCH in any subframe starting from subframe </w:t>
      </w:r>
      <w:r>
        <w:rPr>
          <w:i/>
        </w:rPr>
        <w:t>n+1</w:t>
      </w:r>
      <w:r>
        <w:t xml:space="preserve"> to subframe </w:t>
      </w:r>
      <w:r>
        <w:rPr>
          <w:i/>
        </w:rPr>
        <w:t>n+k</w:t>
      </w:r>
      <w:r>
        <w:t>.</w:t>
      </w:r>
    </w:p>
    <w:p w14:paraId="1ACDA804" w14:textId="77777777" w:rsidR="00D56F2F" w:rsidRDefault="00337202">
      <w:r>
        <w:t xml:space="preserve">For a NPDCCH UE-specific search space, if a NB-IoT UE is configured with higher layer parameter </w:t>
      </w:r>
      <w:r>
        <w:rPr>
          <w:i/>
        </w:rPr>
        <w:t>twoHARQ-ProcessesConfig</w:t>
      </w:r>
      <w:r>
        <w:t xml:space="preserve"> or </w:t>
      </w:r>
      <w:r>
        <w:rPr>
          <w:rFonts w:eastAsia="DengXian"/>
          <w:i/>
        </w:rPr>
        <w:t>npdsch-MultiTB-Config</w:t>
      </w:r>
    </w:p>
    <w:p w14:paraId="5EB36CC1" w14:textId="77777777" w:rsidR="00D56F2F" w:rsidRDefault="00337202">
      <w:pPr>
        <w:pStyle w:val="B1"/>
      </w:pPr>
      <w:r>
        <w:t>-</w:t>
      </w:r>
      <w:r>
        <w:tab/>
        <w:t xml:space="preserve">and if the NB-IoT UE detects NPDCCH with DCI Format N1 ending in subframe </w:t>
      </w:r>
      <w:r>
        <w:rPr>
          <w:i/>
        </w:rPr>
        <w:t>n</w:t>
      </w:r>
      <w:r>
        <w:t xml:space="preserve">, and if a NPDSCH transmission starts from </w:t>
      </w:r>
      <w:r>
        <w:rPr>
          <w:i/>
        </w:rPr>
        <w:t>n+k</w:t>
      </w:r>
      <w:r>
        <w:t xml:space="preserve">, </w:t>
      </w:r>
    </w:p>
    <w:p w14:paraId="24601702" w14:textId="77777777" w:rsidR="00D56F2F" w:rsidRDefault="00337202">
      <w:pPr>
        <w:pStyle w:val="B2"/>
      </w:pPr>
      <w:r>
        <w:t>-</w:t>
      </w:r>
      <w:r>
        <w:tab/>
        <w:t xml:space="preserve">if the corresponding </w:t>
      </w:r>
      <w:r>
        <w:rPr>
          <w:rFonts w:eastAsiaTheme="minorEastAsia"/>
          <w:lang w:eastAsia="zh-CN"/>
        </w:rPr>
        <w:t>NPDCCH with DCI format N1 with CRC scrambled by C-RNTI</w:t>
      </w:r>
      <w:r>
        <w:t xml:space="preserve"> schedules </w:t>
      </w:r>
      <w:r>
        <w:rPr>
          <w:rFonts w:eastAsiaTheme="minorEastAsia" w:hint="eastAsia"/>
          <w:lang w:eastAsia="zh-CN"/>
        </w:rPr>
        <w:t>two transport blocks</w:t>
      </w:r>
      <w:r>
        <w:t xml:space="preserve"> as</w:t>
      </w:r>
      <w:r>
        <w:rPr>
          <w:rFonts w:eastAsia="SimSun" w:hint="eastAsia"/>
          <w:lang w:eastAsia="zh-CN"/>
        </w:rPr>
        <w:t xml:space="preserve"> determined by the </w:t>
      </w:r>
      <w:r>
        <w:rPr>
          <w:rFonts w:hint="eastAsia"/>
          <w:lang w:eastAsia="zh-CN"/>
        </w:rPr>
        <w:t>Number of scheduled TB for Unicast</w:t>
      </w:r>
      <w:r>
        <w:rPr>
          <w:rFonts w:eastAsia="SimSun" w:hint="eastAsia"/>
          <w:lang w:eastAsia="zh-CN"/>
        </w:rPr>
        <w:t xml:space="preserve"> </w:t>
      </w:r>
      <w:r>
        <w:rPr>
          <w:rFonts w:eastAsia="SimSun"/>
          <w:lang w:eastAsia="zh-CN"/>
        </w:rPr>
        <w:t>field if present,</w:t>
      </w:r>
      <w:r>
        <w:rPr>
          <w:lang w:eastAsia="zh-CN"/>
        </w:rPr>
        <w:t xml:space="preserve"> the UE is not required to monitor an NPDCCH candidate in any subframe starting from subframe </w:t>
      </w:r>
      <w:r>
        <w:rPr>
          <w:i/>
          <w:lang w:eastAsia="zh-CN"/>
        </w:rPr>
        <w:t>n+1</w:t>
      </w:r>
      <w:r>
        <w:rPr>
          <w:lang w:eastAsia="zh-CN"/>
        </w:rPr>
        <w:t xml:space="preserve"> to subframe </w:t>
      </w:r>
      <w:r>
        <w:rPr>
          <w:i/>
          <w:lang w:eastAsia="zh-CN"/>
        </w:rPr>
        <w:t>n+k-</w:t>
      </w:r>
      <w:proofErr w:type="gramStart"/>
      <w:r>
        <w:rPr>
          <w:i/>
          <w:lang w:eastAsia="zh-CN"/>
        </w:rPr>
        <w:t>1</w:t>
      </w:r>
      <w:r>
        <w:t>;</w:t>
      </w:r>
      <w:proofErr w:type="gramEnd"/>
      <w:r>
        <w:t xml:space="preserve"> </w:t>
      </w:r>
    </w:p>
    <w:p w14:paraId="155F7AFA" w14:textId="77777777" w:rsidR="00D56F2F" w:rsidRDefault="00337202">
      <w:pPr>
        <w:pStyle w:val="B2"/>
      </w:pPr>
      <w:r>
        <w:t>-</w:t>
      </w:r>
      <w:r>
        <w:tab/>
        <w:t xml:space="preserve">otherwise, the UE is not required to monitor an NPDCCH candidate in any subframe starting from subframe </w:t>
      </w:r>
      <w:r>
        <w:rPr>
          <w:i/>
        </w:rPr>
        <w:t>n+k-2</w:t>
      </w:r>
      <w:r>
        <w:t xml:space="preserve"> to subframe </w:t>
      </w:r>
      <w:r>
        <w:rPr>
          <w:i/>
        </w:rPr>
        <w:t>n+k-</w:t>
      </w:r>
      <w:proofErr w:type="gramStart"/>
      <w:r>
        <w:rPr>
          <w:i/>
        </w:rPr>
        <w:t>1</w:t>
      </w:r>
      <w:r>
        <w:t>;</w:t>
      </w:r>
      <w:proofErr w:type="gramEnd"/>
    </w:p>
    <w:p w14:paraId="0AFD74BB" w14:textId="77777777" w:rsidR="00D56F2F" w:rsidRDefault="00337202">
      <w:r>
        <w:t>otherwise</w:t>
      </w:r>
    </w:p>
    <w:p w14:paraId="3873EE58" w14:textId="77777777" w:rsidR="00D56F2F" w:rsidRDefault="00337202">
      <w:pPr>
        <w:pStyle w:val="B1"/>
      </w:pPr>
      <w:r>
        <w:t>-</w:t>
      </w:r>
      <w:r>
        <w:tab/>
        <w:t xml:space="preserve">if the NB-IoT UE detects NPDCCH with DCI Format N1 or N2 ending in subframe </w:t>
      </w:r>
      <w:r>
        <w:rPr>
          <w:i/>
        </w:rPr>
        <w:t>n</w:t>
      </w:r>
      <w:r>
        <w:t xml:space="preserve">, and if the corresponding NPDSCH transmission starts from </w:t>
      </w:r>
      <w:r>
        <w:rPr>
          <w:i/>
        </w:rPr>
        <w:t>n+k</w:t>
      </w:r>
      <w:r>
        <w:t xml:space="preserve">, the UE is not required to monitor NPDCCH in any subframe starting from subframe </w:t>
      </w:r>
      <w:r>
        <w:rPr>
          <w:i/>
        </w:rPr>
        <w:t>n+1</w:t>
      </w:r>
      <w:r>
        <w:t xml:space="preserve"> to subframe </w:t>
      </w:r>
      <w:r>
        <w:rPr>
          <w:i/>
        </w:rPr>
        <w:t>n+k-1</w:t>
      </w:r>
      <w:r>
        <w:t>.</w:t>
      </w:r>
    </w:p>
    <w:p w14:paraId="528B7997" w14:textId="77777777" w:rsidR="00D56F2F" w:rsidRDefault="00337202">
      <w:r>
        <w:t>If a NB-IoT UE detects NPDCCH with DCI Format N</w:t>
      </w:r>
      <w:r>
        <w:rPr>
          <w:rFonts w:hint="eastAsia"/>
        </w:rPr>
        <w:t>1</w:t>
      </w:r>
      <w:r>
        <w:t xml:space="preserve"> ending in subframe </w:t>
      </w:r>
      <w:r>
        <w:rPr>
          <w:i/>
        </w:rPr>
        <w:t>n</w:t>
      </w:r>
      <w:r>
        <w:t xml:space="preserve">, and if the corresponding NPDSCH transmission starts from </w:t>
      </w:r>
      <w:r>
        <w:rPr>
          <w:i/>
        </w:rPr>
        <w:t>n+k,</w:t>
      </w:r>
      <w:r>
        <w:t xml:space="preserve"> and </w:t>
      </w:r>
    </w:p>
    <w:p w14:paraId="4BC4649B" w14:textId="77777777" w:rsidR="00D56F2F" w:rsidRDefault="00337202">
      <w:pPr>
        <w:pStyle w:val="B1"/>
        <w:rPr>
          <w:lang w:eastAsia="zh-CN"/>
        </w:rPr>
      </w:pPr>
      <w:r>
        <w:t>-</w:t>
      </w:r>
      <w:r>
        <w:tab/>
      </w:r>
      <w:r>
        <w:rPr>
          <w:rFonts w:eastAsiaTheme="minorEastAsia"/>
          <w:lang w:eastAsia="zh-CN"/>
        </w:rPr>
        <w:t>[</w:t>
      </w:r>
      <w:r>
        <w:rPr>
          <w:rFonts w:eastAsiaTheme="minorEastAsia"/>
          <w:color w:val="FF0000"/>
          <w:lang w:eastAsia="zh-CN"/>
        </w:rPr>
        <w:t>case 5: NPUSCH format 2 in response to DCI format N1</w:t>
      </w:r>
      <w:r>
        <w:rPr>
          <w:rFonts w:eastAsiaTheme="minorEastAsia"/>
          <w:lang w:eastAsia="zh-CN"/>
        </w:rPr>
        <w:t xml:space="preserve">] </w:t>
      </w:r>
      <w:r>
        <w:t xml:space="preserve">for FDD, if the corresponding NPUSCH </w:t>
      </w:r>
      <w:r>
        <w:rPr>
          <w:rFonts w:hint="eastAsia"/>
        </w:rPr>
        <w:t xml:space="preserve">format 2 </w:t>
      </w:r>
      <w:r>
        <w:t xml:space="preserve">transmission starts from </w:t>
      </w:r>
      <w:r>
        <w:rPr>
          <w:rFonts w:hint="eastAsia"/>
          <w:lang w:eastAsia="zh-CN"/>
        </w:rPr>
        <w:t xml:space="preserve">subframe </w:t>
      </w:r>
      <w:r>
        <w:rPr>
          <w:i/>
        </w:rPr>
        <w:t>n+m</w:t>
      </w:r>
      <w:r>
        <w:t xml:space="preserve"> the UE is not required to monitor NPDCCH in any subframe starting from subframe </w:t>
      </w:r>
      <w:r>
        <w:rPr>
          <w:i/>
        </w:rPr>
        <w:t>n+ k</w:t>
      </w:r>
      <w:r>
        <w:t xml:space="preserve"> to </w:t>
      </w:r>
      <w:r>
        <w:rPr>
          <w:highlight w:val="yellow"/>
        </w:rPr>
        <w:t xml:space="preserve">subframe </w:t>
      </w:r>
      <w:r>
        <w:rPr>
          <w:i/>
          <w:highlight w:val="yellow"/>
        </w:rPr>
        <w:t>n+m-1</w:t>
      </w:r>
      <w:r>
        <w:t>.</w:t>
      </w:r>
      <w:r>
        <w:rPr>
          <w:lang w:eastAsia="zh-CN"/>
        </w:rPr>
        <w:t xml:space="preserve"> </w:t>
      </w:r>
    </w:p>
    <w:p w14:paraId="4854647A" w14:textId="77777777" w:rsidR="00D56F2F" w:rsidRDefault="00337202">
      <w:pPr>
        <w:pStyle w:val="B1"/>
        <w:rPr>
          <w:lang w:eastAsia="zh-CN"/>
        </w:rPr>
      </w:pPr>
      <w:r>
        <w:lastRenderedPageBreak/>
        <w:t>-</w:t>
      </w:r>
      <w:r>
        <w:tab/>
        <w:t xml:space="preserve">for TDD, if the corresponding NPUSCH </w:t>
      </w:r>
      <w:r>
        <w:rPr>
          <w:rFonts w:hint="eastAsia"/>
        </w:rPr>
        <w:t xml:space="preserve">format 2 </w:t>
      </w:r>
      <w:r>
        <w:t xml:space="preserve">transmission ends in </w:t>
      </w:r>
      <w:r>
        <w:rPr>
          <w:rFonts w:hint="eastAsia"/>
          <w:lang w:eastAsia="zh-CN"/>
        </w:rPr>
        <w:t xml:space="preserve">subframe </w:t>
      </w:r>
      <w:r>
        <w:rPr>
          <w:i/>
        </w:rPr>
        <w:t>n+m</w:t>
      </w:r>
      <w:r>
        <w:t xml:space="preserve"> the UE is not required to monitor NPDCCH in any subframe starting from subframe </w:t>
      </w:r>
      <w:r>
        <w:rPr>
          <w:i/>
        </w:rPr>
        <w:t>n+ k</w:t>
      </w:r>
      <w:r>
        <w:t xml:space="preserve"> to subframe </w:t>
      </w:r>
      <w:r>
        <w:rPr>
          <w:i/>
        </w:rPr>
        <w:t>n+m-1</w:t>
      </w:r>
      <w:r>
        <w:t>.</w:t>
      </w:r>
    </w:p>
    <w:p w14:paraId="689F71D0" w14:textId="77777777" w:rsidR="00D56F2F" w:rsidRDefault="00337202">
      <w:r>
        <w:t>If a NB-IoT UE detects NPDCCH with DCI Format N</w:t>
      </w:r>
      <w:r>
        <w:rPr>
          <w:rFonts w:hint="eastAsia"/>
        </w:rPr>
        <w:t>1</w:t>
      </w:r>
      <w:r>
        <w:t xml:space="preserve"> </w:t>
      </w:r>
      <w:r>
        <w:rPr>
          <w:rFonts w:hint="eastAsia"/>
          <w:lang w:eastAsia="zh-CN"/>
        </w:rPr>
        <w:t xml:space="preserve">for </w:t>
      </w:r>
      <w:r>
        <w:rPr>
          <w:lang w:eastAsia="zh-CN"/>
        </w:rPr>
        <w:t>"</w:t>
      </w:r>
      <w:r>
        <w:rPr>
          <w:rFonts w:hint="eastAsia"/>
          <w:lang w:eastAsia="zh-CN"/>
        </w:rPr>
        <w:t>PDCCH order</w:t>
      </w:r>
      <w:r>
        <w:rPr>
          <w:lang w:eastAsia="zh-CN"/>
        </w:rPr>
        <w:t>"</w:t>
      </w:r>
      <w:r>
        <w:rPr>
          <w:rFonts w:hint="eastAsia"/>
          <w:lang w:eastAsia="zh-CN"/>
        </w:rPr>
        <w:t xml:space="preserve"> </w:t>
      </w:r>
      <w:r>
        <w:t xml:space="preserve">ending in subframe </w:t>
      </w:r>
      <w:r>
        <w:rPr>
          <w:i/>
        </w:rPr>
        <w:t>n</w:t>
      </w:r>
      <w:r>
        <w:t xml:space="preserve">, and </w:t>
      </w:r>
    </w:p>
    <w:p w14:paraId="47DE1C11" w14:textId="77777777" w:rsidR="00D56F2F" w:rsidRDefault="00337202">
      <w:pPr>
        <w:pStyle w:val="B1"/>
        <w:rPr>
          <w:lang w:eastAsia="zh-CN"/>
        </w:rPr>
      </w:pPr>
      <w:r>
        <w:t>-</w:t>
      </w:r>
      <w:r>
        <w:tab/>
      </w:r>
      <w:r>
        <w:rPr>
          <w:rFonts w:eastAsiaTheme="minorEastAsia"/>
          <w:lang w:eastAsia="zh-CN"/>
        </w:rPr>
        <w:t>[</w:t>
      </w:r>
      <w:r>
        <w:rPr>
          <w:rFonts w:eastAsiaTheme="minorEastAsia"/>
          <w:color w:val="FF0000"/>
          <w:lang w:eastAsia="zh-CN"/>
        </w:rPr>
        <w:t>case 6: NPRACH in response to PDCCH order</w:t>
      </w:r>
      <w:r>
        <w:rPr>
          <w:rFonts w:eastAsiaTheme="minorEastAsia"/>
          <w:lang w:eastAsia="zh-CN"/>
        </w:rPr>
        <w:t xml:space="preserve">] </w:t>
      </w:r>
      <w:r>
        <w:t>for FDD, if the corresponding NP</w:t>
      </w:r>
      <w:r>
        <w:rPr>
          <w:rFonts w:hint="eastAsia"/>
          <w:lang w:eastAsia="zh-CN"/>
        </w:rPr>
        <w:t>RACH</w:t>
      </w:r>
      <w:r>
        <w:rPr>
          <w:rFonts w:hint="eastAsia"/>
        </w:rPr>
        <w:t xml:space="preserve"> </w:t>
      </w:r>
      <w:r>
        <w:t xml:space="preserve">transmission starts from </w:t>
      </w:r>
      <w:r>
        <w:rPr>
          <w:rFonts w:hint="eastAsia"/>
          <w:lang w:eastAsia="zh-CN"/>
        </w:rPr>
        <w:t xml:space="preserve">subframe </w:t>
      </w:r>
      <w:r>
        <w:rPr>
          <w:i/>
        </w:rPr>
        <w:t>n+k</w:t>
      </w:r>
      <w:r>
        <w:t xml:space="preserve">, the UE is not required to monitor NPDCCH in any subframe starting from subframe </w:t>
      </w:r>
      <w:r>
        <w:rPr>
          <w:i/>
        </w:rPr>
        <w:t xml:space="preserve">n+1 </w:t>
      </w:r>
      <w:r>
        <w:t xml:space="preserve">to </w:t>
      </w:r>
      <w:r>
        <w:rPr>
          <w:highlight w:val="yellow"/>
        </w:rPr>
        <w:t xml:space="preserve">subframe </w:t>
      </w:r>
      <w:r>
        <w:rPr>
          <w:i/>
          <w:highlight w:val="yellow"/>
        </w:rPr>
        <w:t>n+k-1</w:t>
      </w:r>
      <w:r>
        <w:t>.</w:t>
      </w:r>
      <w:r>
        <w:rPr>
          <w:lang w:eastAsia="zh-CN"/>
        </w:rPr>
        <w:t xml:space="preserve"> </w:t>
      </w:r>
    </w:p>
    <w:p w14:paraId="2EE79A68" w14:textId="77777777" w:rsidR="00D56F2F" w:rsidRDefault="00337202">
      <w:pPr>
        <w:pStyle w:val="B1"/>
        <w:rPr>
          <w:lang w:eastAsia="zh-CN"/>
        </w:rPr>
      </w:pPr>
      <w:r>
        <w:t>-</w:t>
      </w:r>
      <w:r>
        <w:tab/>
        <w:t>for TDD, if the corresponding NP</w:t>
      </w:r>
      <w:r>
        <w:rPr>
          <w:rFonts w:hint="eastAsia"/>
          <w:lang w:eastAsia="zh-CN"/>
        </w:rPr>
        <w:t>RACH</w:t>
      </w:r>
      <w:r>
        <w:rPr>
          <w:rFonts w:hint="eastAsia"/>
        </w:rPr>
        <w:t xml:space="preserve"> </w:t>
      </w:r>
      <w:r>
        <w:t xml:space="preserve">transmission ends in </w:t>
      </w:r>
      <w:r>
        <w:rPr>
          <w:rFonts w:hint="eastAsia"/>
          <w:lang w:eastAsia="zh-CN"/>
        </w:rPr>
        <w:t xml:space="preserve">subframe </w:t>
      </w:r>
      <w:r>
        <w:rPr>
          <w:i/>
        </w:rPr>
        <w:t>n+k</w:t>
      </w:r>
      <w:r>
        <w:t xml:space="preserve">, the UE is not required to monitor NPDCCH in any subframe starting from subframe </w:t>
      </w:r>
      <w:r>
        <w:rPr>
          <w:i/>
        </w:rPr>
        <w:t xml:space="preserve">n+1 </w:t>
      </w:r>
      <w:r>
        <w:t xml:space="preserve">to subframe </w:t>
      </w:r>
      <w:r>
        <w:rPr>
          <w:i/>
        </w:rPr>
        <w:t>n+k-1</w:t>
      </w:r>
      <w:r>
        <w:t>.</w:t>
      </w:r>
    </w:p>
    <w:p w14:paraId="061B66A5" w14:textId="77777777" w:rsidR="00D56F2F" w:rsidRDefault="00337202">
      <w:r>
        <w:t xml:space="preserve">If a NB-IoT UE is configured with higher layer parameter </w:t>
      </w:r>
      <w:r>
        <w:rPr>
          <w:i/>
        </w:rPr>
        <w:t>twoHARQ-ProcessesConfig</w:t>
      </w:r>
    </w:p>
    <w:p w14:paraId="643D79C4" w14:textId="77777777" w:rsidR="00D56F2F" w:rsidRDefault="00337202">
      <w:pPr>
        <w:pStyle w:val="B1"/>
      </w:pPr>
      <w:r>
        <w:t>-</w:t>
      </w:r>
      <w:r>
        <w:tab/>
        <w:t xml:space="preserve">and if the UE has a NPUSCH transmission ending in subframe </w:t>
      </w:r>
      <w:r>
        <w:rPr>
          <w:i/>
        </w:rPr>
        <w:t>n</w:t>
      </w:r>
      <w:r>
        <w:t>,</w:t>
      </w:r>
    </w:p>
    <w:p w14:paraId="25754C64" w14:textId="77777777" w:rsidR="00D56F2F" w:rsidRDefault="00337202">
      <w:pPr>
        <w:pStyle w:val="B2"/>
      </w:pPr>
      <w:r>
        <w:t>-</w:t>
      </w:r>
      <w:r>
        <w:tab/>
        <w:t>the UE is not required to receive transmissions in the Type B half-duplex guard periods as specified in [</w:t>
      </w:r>
      <w:proofErr w:type="gramStart"/>
      <w:r>
        <w:t>3]for</w:t>
      </w:r>
      <w:proofErr w:type="gramEnd"/>
      <w:r>
        <w:t xml:space="preserve"> FDD ; and</w:t>
      </w:r>
    </w:p>
    <w:p w14:paraId="2000594B" w14:textId="77777777" w:rsidR="00D56F2F" w:rsidRDefault="00337202">
      <w:pPr>
        <w:pStyle w:val="B2"/>
      </w:pPr>
      <w:r>
        <w:t>-</w:t>
      </w:r>
      <w:r>
        <w:tab/>
      </w:r>
      <w:r>
        <w:rPr>
          <w:rFonts w:eastAsiaTheme="minorEastAsia"/>
          <w:lang w:eastAsia="zh-CN"/>
        </w:rPr>
        <w:t>[</w:t>
      </w:r>
      <w:r>
        <w:rPr>
          <w:rFonts w:eastAsiaTheme="minorEastAsia"/>
          <w:color w:val="FF0000"/>
          <w:lang w:eastAsia="zh-CN"/>
        </w:rPr>
        <w:t>case 7: NPUSCH with same HARQ process when 2 HARQ configured</w:t>
      </w:r>
      <w:r>
        <w:rPr>
          <w:rFonts w:eastAsiaTheme="minorEastAsia"/>
          <w:lang w:eastAsia="zh-CN"/>
        </w:rPr>
        <w:t xml:space="preserve">] </w:t>
      </w:r>
      <w:r>
        <w:t xml:space="preserve">the UE is not </w:t>
      </w:r>
      <w:r>
        <w:rPr>
          <w:rFonts w:hint="eastAsia"/>
          <w:lang w:eastAsia="zh-CN"/>
        </w:rPr>
        <w:t>expected</w:t>
      </w:r>
      <w:r>
        <w:t xml:space="preserve"> to receive a</w:t>
      </w:r>
      <w:r>
        <w:rPr>
          <w:rFonts w:hint="eastAsia"/>
          <w:lang w:eastAsia="zh-CN"/>
        </w:rPr>
        <w:t xml:space="preserve">n NPDCCH with DCI format N0/N1 </w:t>
      </w:r>
      <w:r>
        <w:t>for the same HARQ process</w:t>
      </w:r>
      <w:r>
        <w:rPr>
          <w:rFonts w:hint="eastAsia"/>
          <w:lang w:eastAsia="zh-CN"/>
        </w:rPr>
        <w:t xml:space="preserve"> ID as the NPUSCH transmission</w:t>
      </w:r>
      <w:r>
        <w:t xml:space="preserve"> in any subframe starting from subframe </w:t>
      </w:r>
      <w:r>
        <w:rPr>
          <w:highlight w:val="yellow"/>
        </w:rPr>
        <w:t>n+1</w:t>
      </w:r>
      <w:r>
        <w:t xml:space="preserve"> to subframe </w:t>
      </w:r>
      <w:r>
        <w:rPr>
          <w:highlight w:val="yellow"/>
        </w:rPr>
        <w:t>n+</w:t>
      </w:r>
      <w:proofErr w:type="gramStart"/>
      <w:r>
        <w:rPr>
          <w:highlight w:val="yellow"/>
        </w:rPr>
        <w:t>3</w:t>
      </w:r>
      <w:r>
        <w:rPr>
          <w:i/>
        </w:rPr>
        <w:t>;</w:t>
      </w:r>
      <w:proofErr w:type="gramEnd"/>
    </w:p>
    <w:p w14:paraId="486E583B" w14:textId="77777777" w:rsidR="00D56F2F" w:rsidRDefault="00337202">
      <w:r>
        <w:t xml:space="preserve">else if the UE is not using higher layer parameter </w:t>
      </w:r>
      <w:r>
        <w:rPr>
          <w:i/>
        </w:rPr>
        <w:t>edt-Parameters</w:t>
      </w:r>
      <w:r>
        <w:rPr>
          <w:rFonts w:eastAsia="MS Mincho"/>
        </w:rPr>
        <w:t xml:space="preserve"> or if </w:t>
      </w:r>
      <w:r>
        <w:t xml:space="preserve">the UE is using higher layer parameter </w:t>
      </w:r>
      <w:proofErr w:type="spellStart"/>
      <w:r>
        <w:rPr>
          <w:i/>
        </w:rPr>
        <w:t>edt</w:t>
      </w:r>
      <w:proofErr w:type="spellEnd"/>
      <w:r>
        <w:rPr>
          <w:i/>
        </w:rPr>
        <w:t xml:space="preserve">-Parameters </w:t>
      </w:r>
      <w:r>
        <w:t xml:space="preserve">and </w:t>
      </w:r>
      <w:r w:rsidR="00515F5C">
        <w:rPr>
          <w:noProof/>
          <w:position w:val="-12"/>
        </w:rPr>
        <w:object w:dxaOrig="1167" w:dyaOrig="292" w14:anchorId="39727A34">
          <v:shape id="_x0000_i1026" type="#_x0000_t75" alt="" style="width:57.75pt;height:14.25pt;mso-width-percent:0;mso-height-percent:0;mso-width-percent:0;mso-height-percent:0" o:ole="">
            <v:imagedata r:id="rId16" o:title=""/>
          </v:shape>
          <o:OLEObject Type="Embed" ProgID="Equation.DSMT4" ShapeID="_x0000_i1026" DrawAspect="Content" ObjectID="_1698741646" r:id="rId17"/>
        </w:object>
      </w:r>
      <w:r>
        <w:t xml:space="preserve"> </w:t>
      </w:r>
    </w:p>
    <w:p w14:paraId="4C3B9BEF" w14:textId="77777777" w:rsidR="00D56F2F" w:rsidRDefault="00337202">
      <w:pPr>
        <w:pStyle w:val="B1"/>
      </w:pPr>
      <w:r>
        <w:t>-</w:t>
      </w:r>
      <w:r>
        <w:tab/>
      </w:r>
      <w:r>
        <w:rPr>
          <w:rFonts w:eastAsiaTheme="minorEastAsia"/>
          <w:lang w:eastAsia="zh-CN"/>
        </w:rPr>
        <w:t>[</w:t>
      </w:r>
      <w:r>
        <w:rPr>
          <w:rFonts w:eastAsiaTheme="minorEastAsia"/>
          <w:color w:val="FF0000"/>
          <w:lang w:eastAsia="zh-CN"/>
        </w:rPr>
        <w:t>case 8: subframes after NPUSCH processing</w:t>
      </w:r>
      <w:r>
        <w:rPr>
          <w:rFonts w:eastAsiaTheme="minorEastAsia"/>
          <w:lang w:eastAsia="zh-CN"/>
        </w:rPr>
        <w:t xml:space="preserve">] </w:t>
      </w:r>
      <w:r>
        <w:t xml:space="preserve">if the NB-IoT UE has a NPUSCH transmission ending in subframe </w:t>
      </w:r>
      <w:proofErr w:type="gramStart"/>
      <w:r>
        <w:rPr>
          <w:i/>
        </w:rPr>
        <w:t>n</w:t>
      </w:r>
      <w:r>
        <w:t xml:space="preserve"> ,</w:t>
      </w:r>
      <w:proofErr w:type="gramEnd"/>
      <w:r>
        <w:t xml:space="preserve"> the UE is not required to monitor NPDCCH in any subframe starting from subframe </w:t>
      </w:r>
      <w:r>
        <w:rPr>
          <w:i/>
          <w:highlight w:val="yellow"/>
        </w:rPr>
        <w:t>n+1</w:t>
      </w:r>
      <w:r>
        <w:rPr>
          <w:i/>
        </w:rPr>
        <w:t xml:space="preserve"> </w:t>
      </w:r>
      <w:r>
        <w:t xml:space="preserve">to subframe </w:t>
      </w:r>
      <w:r>
        <w:rPr>
          <w:i/>
          <w:highlight w:val="yellow"/>
        </w:rPr>
        <w:t>n+3</w:t>
      </w:r>
      <w:r>
        <w:t xml:space="preserve">. </w:t>
      </w:r>
    </w:p>
    <w:p w14:paraId="25DA0B20" w14:textId="77777777" w:rsidR="00D56F2F" w:rsidRDefault="00337202">
      <w:pPr>
        <w:rPr>
          <w:lang w:eastAsia="zh-CN"/>
        </w:rPr>
      </w:pPr>
      <w:r>
        <w:rPr>
          <w:lang w:eastAsia="zh-CN"/>
        </w:rPr>
        <w:t>o</w:t>
      </w:r>
      <w:r>
        <w:rPr>
          <w:rFonts w:hint="eastAsia"/>
          <w:lang w:eastAsia="zh-CN"/>
        </w:rPr>
        <w:t>therwise</w:t>
      </w:r>
      <w:r>
        <w:rPr>
          <w:lang w:eastAsia="zh-CN"/>
        </w:rPr>
        <w:t>,</w:t>
      </w:r>
    </w:p>
    <w:p w14:paraId="38E9824C" w14:textId="77777777" w:rsidR="00D56F2F" w:rsidRDefault="00337202">
      <w:pPr>
        <w:pStyle w:val="B1"/>
      </w:pPr>
      <w:r>
        <w:t>-</w:t>
      </w:r>
      <w:r>
        <w:tab/>
      </w:r>
      <w:r>
        <w:rPr>
          <w:rFonts w:eastAsiaTheme="minorEastAsia"/>
          <w:lang w:eastAsia="zh-CN"/>
        </w:rPr>
        <w:t>[</w:t>
      </w:r>
      <w:r>
        <w:rPr>
          <w:rFonts w:eastAsiaTheme="minorEastAsia"/>
          <w:color w:val="FF0000"/>
          <w:lang w:eastAsia="zh-CN"/>
        </w:rPr>
        <w:t>case 9: subframes after NPUSCH carrying Msg3</w:t>
      </w:r>
      <w:r>
        <w:rPr>
          <w:rFonts w:eastAsiaTheme="minorEastAsia"/>
          <w:lang w:eastAsia="zh-CN"/>
        </w:rPr>
        <w:t xml:space="preserve">] </w:t>
      </w:r>
      <w:r>
        <w:t xml:space="preserve">If the NB-IoT UE has a NPUSCH transmission for Msg3 ending in subframe </w:t>
      </w:r>
      <m:oMath>
        <m:sSup>
          <m:sSupPr>
            <m:ctrlPr>
              <w:rPr>
                <w:rFonts w:ascii="Cambria Math" w:hAnsi="Cambria Math"/>
                <w:i/>
              </w:rPr>
            </m:ctrlPr>
          </m:sSupPr>
          <m:e>
            <m:r>
              <w:rPr>
                <w:rFonts w:ascii="Cambria Math" w:hAnsi="Cambria Math"/>
              </w:rPr>
              <m:t>n</m:t>
            </m:r>
          </m:e>
          <m:sup>
            <m:r>
              <w:rPr>
                <w:rFonts w:ascii="Cambria Math" w:hAnsi="Cambria Math"/>
              </w:rPr>
              <m:t>'</m:t>
            </m:r>
          </m:sup>
        </m:sSup>
      </m:oMath>
      <w:r>
        <w:t>with transport block size</w:t>
      </w:r>
      <w:r w:rsidR="00515F5C">
        <w:rPr>
          <w:noProof/>
          <w:position w:val="-14"/>
        </w:rPr>
        <w:object w:dxaOrig="738" w:dyaOrig="292" w14:anchorId="6C3A174D">
          <v:shape id="_x0000_i1027" type="#_x0000_t75" alt="" style="width:36.75pt;height:14.25pt;mso-width-percent:0;mso-height-percent:0;mso-width-percent:0;mso-height-percent:0" o:ole="">
            <v:imagedata r:id="rId18" o:title=""/>
          </v:shape>
          <o:OLEObject Type="Embed" ProgID="Equation.DSMT4" ShapeID="_x0000_i1027" DrawAspect="Content" ObjectID="_1698741647" r:id="rId19"/>
        </w:object>
      </w:r>
      <w:r>
        <w:t xml:space="preserve"> , whereas if </w:t>
      </w:r>
      <w:r w:rsidR="00515F5C">
        <w:rPr>
          <w:noProof/>
          <w:position w:val="-14"/>
        </w:rPr>
        <w:object w:dxaOrig="1003" w:dyaOrig="292" w14:anchorId="3692E7F5">
          <v:shape id="_x0000_i1028" type="#_x0000_t75" alt="" style="width:51pt;height:14.25pt;mso-width-percent:0;mso-height-percent:0;mso-width-percent:0;mso-height-percent:0" o:ole="">
            <v:imagedata r:id="rId20" o:title=""/>
          </v:shape>
          <o:OLEObject Type="Embed" ProgID="Equation.DSMT4" ShapeID="_x0000_i1028" DrawAspect="Content" ObjectID="_1698741648" r:id="rId21"/>
        </w:object>
      </w:r>
      <w:r>
        <w:t xml:space="preserve">would have been selected the NPUSCH transmission would have ended in subframe </w:t>
      </w:r>
      <w:r>
        <w:rPr>
          <w:i/>
        </w:rPr>
        <w:t>n</w:t>
      </w:r>
      <w:r>
        <w:t xml:space="preserve">, the UE is not required to monitor NPDCCH in any subframe starting from subframe </w:t>
      </w:r>
      <w:r>
        <w:rPr>
          <w:i/>
          <w:highlight w:val="yellow"/>
        </w:rPr>
        <w:t>n'+1</w:t>
      </w:r>
      <w:r>
        <w:rPr>
          <w:i/>
        </w:rPr>
        <w:t xml:space="preserve"> </w:t>
      </w:r>
      <w:r>
        <w:t xml:space="preserve">to subframe </w:t>
      </w:r>
      <w:r>
        <w:rPr>
          <w:i/>
          <w:highlight w:val="yellow"/>
        </w:rPr>
        <w:t>n+3</w:t>
      </w:r>
      <w:r>
        <w:t xml:space="preserve">. </w:t>
      </w:r>
    </w:p>
    <w:p w14:paraId="713875DF" w14:textId="77777777" w:rsidR="00D56F2F" w:rsidRDefault="00337202">
      <w:r>
        <w:t xml:space="preserve">If a NB-IoT UE receives a NPDSCH transmission ending in subframe </w:t>
      </w:r>
      <w:r>
        <w:rPr>
          <w:i/>
        </w:rPr>
        <w:t>n,</w:t>
      </w:r>
      <w:r>
        <w:rPr>
          <w:i/>
          <w:u w:val="single"/>
        </w:rPr>
        <w:t xml:space="preserve"> </w:t>
      </w:r>
      <w:r>
        <w:t xml:space="preserve">and if the UE is not required to transmit a corresponding NPUSCH format 2, the UE is not required to monitor NPDCCH in any subframe starting from subframe </w:t>
      </w:r>
      <w:r>
        <w:rPr>
          <w:i/>
        </w:rPr>
        <w:t>n+1</w:t>
      </w:r>
      <w:r>
        <w:t xml:space="preserve"> to subframe </w:t>
      </w:r>
      <w:r>
        <w:rPr>
          <w:i/>
        </w:rPr>
        <w:t>n+12</w:t>
      </w:r>
      <w:r>
        <w:t>.</w:t>
      </w:r>
    </w:p>
    <w:p w14:paraId="1E0EEB2B" w14:textId="77777777" w:rsidR="00D56F2F" w:rsidRDefault="00337202">
      <w:pPr>
        <w:rPr>
          <w:i/>
          <w:lang w:eastAsia="zh-CN"/>
        </w:rPr>
      </w:pPr>
      <w:r>
        <w:t xml:space="preserve">If a NB-IoT UE is configured with higher layer parameter </w:t>
      </w:r>
      <w:r>
        <w:rPr>
          <w:i/>
        </w:rPr>
        <w:t>twoHARQ-ProcessesConfig</w:t>
      </w:r>
    </w:p>
    <w:p w14:paraId="3D608D8A" w14:textId="77777777" w:rsidR="00D56F2F" w:rsidRDefault="00337202">
      <w:pPr>
        <w:pStyle w:val="B1"/>
      </w:pPr>
      <w:r>
        <w:rPr>
          <w:lang w:eastAsia="zh-CN"/>
        </w:rPr>
        <w:t>-</w:t>
      </w:r>
      <w:r>
        <w:rPr>
          <w:lang w:eastAsia="zh-CN"/>
        </w:rPr>
        <w:tab/>
      </w:r>
      <w:r>
        <w:rPr>
          <w:rFonts w:hint="eastAsia"/>
          <w:lang w:eastAsia="zh-CN"/>
        </w:rPr>
        <w:t>t</w:t>
      </w:r>
      <w:r>
        <w:t xml:space="preserve">he UE is not required to monitor </w:t>
      </w:r>
      <w:r>
        <w:rPr>
          <w:rFonts w:hint="eastAsia"/>
        </w:rPr>
        <w:t xml:space="preserve">an </w:t>
      </w:r>
      <w:r>
        <w:t xml:space="preserve">NPDCCH candidate of an NPDCCH search space if </w:t>
      </w:r>
      <w:r>
        <w:rPr>
          <w:rFonts w:hint="eastAsia"/>
        </w:rPr>
        <w:t>the</w:t>
      </w:r>
      <w:r>
        <w:t xml:space="preserve"> candidate ends in subframe </w:t>
      </w:r>
      <w:r>
        <w:rPr>
          <w:i/>
        </w:rPr>
        <w:t>n</w:t>
      </w:r>
      <w:r>
        <w:t xml:space="preserve">, and if the UE is configured to monitor NPDCCH candidates of another NPDCCH search space having </w:t>
      </w:r>
      <w:proofErr w:type="gramStart"/>
      <w:r>
        <w:t>starting</w:t>
      </w:r>
      <w:proofErr w:type="gramEnd"/>
      <w:r>
        <w:t xml:space="preserve"> subframe k0 before subframe </w:t>
      </w:r>
      <w:r>
        <w:rPr>
          <w:i/>
        </w:rPr>
        <w:t>n</w:t>
      </w:r>
      <w:r>
        <w:t>+5</w:t>
      </w:r>
    </w:p>
    <w:p w14:paraId="3C22B476" w14:textId="77777777" w:rsidR="00D56F2F" w:rsidRDefault="00337202">
      <w:pPr>
        <w:rPr>
          <w:lang w:eastAsia="zh-CN"/>
        </w:rPr>
      </w:pPr>
      <w:r>
        <w:rPr>
          <w:lang w:eastAsia="zh-CN"/>
        </w:rPr>
        <w:t>o</w:t>
      </w:r>
      <w:r>
        <w:rPr>
          <w:rFonts w:hint="eastAsia"/>
          <w:lang w:eastAsia="zh-CN"/>
        </w:rPr>
        <w:t>therwise</w:t>
      </w:r>
    </w:p>
    <w:p w14:paraId="1A71D7BB" w14:textId="77777777" w:rsidR="00D56F2F" w:rsidRDefault="00337202">
      <w:pPr>
        <w:pStyle w:val="B1"/>
      </w:pPr>
      <w:r>
        <w:t>-</w:t>
      </w:r>
      <w:r>
        <w:tab/>
        <w:t xml:space="preserve">the UE is not required to monitor NPDCCH candidates of an NPDCCH search space if an NPDCCH candidate of the NPDCCH search space ends in subframe </w:t>
      </w:r>
      <w:r>
        <w:rPr>
          <w:i/>
        </w:rPr>
        <w:t>n</w:t>
      </w:r>
      <w:r>
        <w:t xml:space="preserve">, and if the UE is configured to monitor NPDCCH candidates of another NPDCCH search space having </w:t>
      </w:r>
      <w:proofErr w:type="gramStart"/>
      <w:r>
        <w:t>starting</w:t>
      </w:r>
      <w:proofErr w:type="gramEnd"/>
      <w:r>
        <w:t xml:space="preserve"> subframe k0 before subframe </w:t>
      </w:r>
      <w:r>
        <w:rPr>
          <w:i/>
        </w:rPr>
        <w:t>n+5</w:t>
      </w:r>
      <w:r>
        <w:t xml:space="preserve">. </w:t>
      </w:r>
    </w:p>
    <w:p w14:paraId="1C6DD1A4" w14:textId="77777777" w:rsidR="00D56F2F" w:rsidRDefault="00337202">
      <w:pPr>
        <w:rPr>
          <w:lang w:eastAsia="zh-CN"/>
        </w:rPr>
      </w:pPr>
      <w:r>
        <w:rPr>
          <w:lang w:eastAsia="zh-CN"/>
        </w:rPr>
        <w:t xml:space="preserve">An NB-IoT UE is not required to monitor NPDCCH candidates of an NPDCCH search space during </w:t>
      </w:r>
      <w:r>
        <w:rPr>
          <w:rFonts w:hint="eastAsia"/>
          <w:lang w:eastAsia="zh-CN"/>
        </w:rPr>
        <w:t xml:space="preserve">an </w:t>
      </w:r>
      <w:r>
        <w:rPr>
          <w:lang w:eastAsia="zh-CN"/>
        </w:rPr>
        <w:t>NPUSCH UL gap.</w:t>
      </w:r>
    </w:p>
    <w:p w14:paraId="3C10369A" w14:textId="77777777" w:rsidR="00D56F2F" w:rsidRDefault="00337202">
      <w:pPr>
        <w:rPr>
          <w:lang w:eastAsia="zh-CN"/>
        </w:rPr>
      </w:pPr>
      <w:r>
        <w:rPr>
          <w:rFonts w:hint="eastAsia"/>
          <w:lang w:eastAsia="zh-CN"/>
        </w:rPr>
        <w:t>An</w:t>
      </w:r>
      <w:r>
        <w:rPr>
          <w:lang w:eastAsia="zh-CN"/>
        </w:rPr>
        <w:t xml:space="preserve"> NB-IoT UE is not required to monitor NPDCCH candidates of a Type2A-NPDCCH common search space during</w:t>
      </w:r>
      <w:r>
        <w:t xml:space="preserve"> </w:t>
      </w:r>
      <w:r>
        <w:rPr>
          <w:lang w:eastAsia="zh-CN"/>
        </w:rPr>
        <w:t>the</w:t>
      </w:r>
    </w:p>
    <w:p w14:paraId="550B8A5C" w14:textId="77777777" w:rsidR="00D56F2F" w:rsidRDefault="00337202">
      <w:pPr>
        <w:rPr>
          <w:lang w:eastAsia="zh-CN"/>
        </w:rPr>
      </w:pPr>
      <w:r>
        <w:rPr>
          <w:lang w:eastAsia="zh-CN"/>
        </w:rPr>
        <w:t xml:space="preserve"> scheduling gap or the processing gap.</w:t>
      </w:r>
    </w:p>
    <w:p w14:paraId="36C7D226" w14:textId="77777777" w:rsidR="00D56F2F" w:rsidRDefault="00337202">
      <w:r>
        <w:t xml:space="preserve">For an NB-IoT UE configured with higher layer parameter </w:t>
      </w:r>
      <w:r>
        <w:rPr>
          <w:i/>
        </w:rPr>
        <w:t>sr-WithoutHARQ-ACK-Config</w:t>
      </w:r>
      <w:r>
        <w:t xml:space="preserve">, if the transmission of a narrowband </w:t>
      </w:r>
      <w:proofErr w:type="gramStart"/>
      <w:r>
        <w:t>random access</w:t>
      </w:r>
      <w:proofErr w:type="gramEnd"/>
      <w:r>
        <w:t xml:space="preserve"> preamble for SR ends on subframe </w:t>
      </w:r>
      <w:r>
        <w:rPr>
          <w:i/>
        </w:rPr>
        <w:t>n</w:t>
      </w:r>
      <w:r>
        <w:t>,</w:t>
      </w:r>
    </w:p>
    <w:p w14:paraId="2AD5D6C5" w14:textId="77777777" w:rsidR="00D56F2F" w:rsidRDefault="00337202">
      <w:pPr>
        <w:pStyle w:val="B1"/>
      </w:pPr>
      <w:r>
        <w:rPr>
          <w:lang w:eastAsia="zh-CN"/>
        </w:rPr>
        <w:t>-</w:t>
      </w:r>
      <w:r>
        <w:rPr>
          <w:lang w:eastAsia="zh-CN"/>
        </w:rPr>
        <w:tab/>
      </w:r>
      <w:r>
        <w:rPr>
          <w:rFonts w:eastAsiaTheme="minorEastAsia"/>
          <w:lang w:eastAsia="zh-CN"/>
        </w:rPr>
        <w:t>[</w:t>
      </w:r>
      <w:r>
        <w:rPr>
          <w:rFonts w:eastAsiaTheme="minorEastAsia"/>
          <w:color w:val="FF0000"/>
          <w:lang w:eastAsia="zh-CN"/>
        </w:rPr>
        <w:t>case 10: NPRACH for SR for long NPRACH transmissions</w:t>
      </w:r>
      <w:r>
        <w:rPr>
          <w:rFonts w:eastAsiaTheme="minorEastAsia"/>
          <w:lang w:eastAsia="zh-CN"/>
        </w:rPr>
        <w:t xml:space="preserve">] </w:t>
      </w:r>
      <w:r>
        <w:rPr>
          <w:lang w:eastAsia="zh-CN"/>
        </w:rPr>
        <w:t>i</w:t>
      </w:r>
      <w:r>
        <w:t xml:space="preserve">n case of frame structure type 1 with NPRACH format 0 and 1 when the number of NPRACH repetitions is greater than or equal to 64, or NPRACH format 2 when the number of NPRACH repetitions is greater than or equal to 16, the UE is not required to monitor NPDCCH UE-specific search space from </w:t>
      </w:r>
      <w:r>
        <w:rPr>
          <w:highlight w:val="yellow"/>
        </w:rPr>
        <w:t xml:space="preserve">subframe </w:t>
      </w:r>
      <w:r>
        <w:rPr>
          <w:i/>
          <w:highlight w:val="yellow"/>
        </w:rPr>
        <w:t>n</w:t>
      </w:r>
      <w:r>
        <w:rPr>
          <w:highlight w:val="yellow"/>
        </w:rPr>
        <w:t xml:space="preserve"> to subframe </w:t>
      </w:r>
      <w:r>
        <w:rPr>
          <w:i/>
          <w:highlight w:val="yellow"/>
        </w:rPr>
        <w:t>n</w:t>
      </w:r>
      <w:r>
        <w:rPr>
          <w:highlight w:val="yellow"/>
        </w:rPr>
        <w:t>+</w:t>
      </w:r>
      <w:r>
        <w:rPr>
          <w:i/>
          <w:highlight w:val="yellow"/>
        </w:rPr>
        <w:t>40</w:t>
      </w:r>
      <w:r>
        <w:t>,</w:t>
      </w:r>
    </w:p>
    <w:p w14:paraId="689D0AAC" w14:textId="77777777" w:rsidR="00D56F2F" w:rsidRDefault="00337202">
      <w:pPr>
        <w:pStyle w:val="B1"/>
        <w:rPr>
          <w:lang w:eastAsia="zh-CN"/>
        </w:rPr>
      </w:pPr>
      <w:r>
        <w:rPr>
          <w:lang w:eastAsia="zh-CN"/>
        </w:rPr>
        <w:t>-</w:t>
      </w:r>
      <w:r>
        <w:rPr>
          <w:lang w:eastAsia="zh-CN"/>
        </w:rPr>
        <w:tab/>
        <w:t>otherwise</w:t>
      </w:r>
      <w:r>
        <w:t xml:space="preserve">, </w:t>
      </w:r>
      <w:r>
        <w:rPr>
          <w:rFonts w:eastAsiaTheme="minorEastAsia"/>
          <w:lang w:eastAsia="zh-CN"/>
        </w:rPr>
        <w:t>[</w:t>
      </w:r>
      <w:r>
        <w:rPr>
          <w:rFonts w:eastAsiaTheme="minorEastAsia"/>
          <w:color w:val="FF0000"/>
          <w:lang w:eastAsia="zh-CN"/>
        </w:rPr>
        <w:t>case 11: NPRACH for SR for short NPRACH transmissions</w:t>
      </w:r>
      <w:r>
        <w:rPr>
          <w:rFonts w:eastAsiaTheme="minorEastAsia"/>
          <w:lang w:eastAsia="zh-CN"/>
        </w:rPr>
        <w:t xml:space="preserve">] </w:t>
      </w:r>
      <w:r>
        <w:t xml:space="preserve">the UE is not required to monitor NPDCCH UE-specific search space from subframe </w:t>
      </w:r>
      <w:r>
        <w:rPr>
          <w:i/>
          <w:highlight w:val="yellow"/>
        </w:rPr>
        <w:t>n</w:t>
      </w:r>
      <w:r>
        <w:rPr>
          <w:highlight w:val="yellow"/>
        </w:rPr>
        <w:t xml:space="preserve"> to subframe </w:t>
      </w:r>
      <w:r>
        <w:rPr>
          <w:i/>
          <w:highlight w:val="yellow"/>
        </w:rPr>
        <w:t>n</w:t>
      </w:r>
      <w:r>
        <w:rPr>
          <w:highlight w:val="yellow"/>
        </w:rPr>
        <w:t>+</w:t>
      </w:r>
      <w:r>
        <w:rPr>
          <w:i/>
          <w:highlight w:val="yellow"/>
        </w:rPr>
        <w:t>3</w:t>
      </w:r>
      <w:r>
        <w:t>.</w:t>
      </w:r>
    </w:p>
    <w:p w14:paraId="6BAF50C8" w14:textId="77777777" w:rsidR="00D56F2F" w:rsidRDefault="00D56F2F">
      <w:pPr>
        <w:rPr>
          <w:lang w:val="en-US" w:eastAsia="zh-CN"/>
        </w:rPr>
      </w:pPr>
    </w:p>
    <w:p w14:paraId="3FBB02DD" w14:textId="77777777" w:rsidR="00D56F2F" w:rsidRDefault="00D56F2F"/>
    <w:sectPr w:rsidR="00D56F2F">
      <w:type w:val="continuous"/>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0B21B9" w14:textId="77777777" w:rsidR="00205A1E" w:rsidRDefault="00205A1E" w:rsidP="0013069C">
      <w:r>
        <w:separator/>
      </w:r>
    </w:p>
  </w:endnote>
  <w:endnote w:type="continuationSeparator" w:id="0">
    <w:p w14:paraId="1EF756B3" w14:textId="77777777" w:rsidR="00205A1E" w:rsidRDefault="00205A1E" w:rsidP="001306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Times">
    <w:altName w:val="﷽﷽﷽﷽﷽﷽帹ƐMЄЄ܅ȂȂ"/>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BD2BFD" w14:textId="77777777" w:rsidR="00205A1E" w:rsidRDefault="00205A1E" w:rsidP="0013069C">
      <w:r>
        <w:separator/>
      </w:r>
    </w:p>
  </w:footnote>
  <w:footnote w:type="continuationSeparator" w:id="0">
    <w:p w14:paraId="16470736" w14:textId="77777777" w:rsidR="00205A1E" w:rsidRDefault="00205A1E" w:rsidP="001306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2047067"/>
    <w:multiLevelType w:val="multilevel"/>
    <w:tmpl w:val="0204706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4D812FB"/>
    <w:multiLevelType w:val="multilevel"/>
    <w:tmpl w:val="04D812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51A72BA"/>
    <w:multiLevelType w:val="hybridMultilevel"/>
    <w:tmpl w:val="3A52BA5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996002F"/>
    <w:multiLevelType w:val="multilevel"/>
    <w:tmpl w:val="0996002F"/>
    <w:lvl w:ilvl="0">
      <w:start w:val="1"/>
      <w:numFmt w:val="bullet"/>
      <w:lvlText w:val=""/>
      <w:lvlJc w:val="left"/>
      <w:pPr>
        <w:ind w:left="1220" w:hanging="420"/>
      </w:pPr>
      <w:rPr>
        <w:rFonts w:ascii="Wingdings" w:hAnsi="Wingdings" w:hint="default"/>
      </w:rPr>
    </w:lvl>
    <w:lvl w:ilvl="1">
      <w:start w:val="1"/>
      <w:numFmt w:val="bullet"/>
      <w:lvlText w:val=""/>
      <w:lvlJc w:val="left"/>
      <w:pPr>
        <w:ind w:left="1640" w:hanging="420"/>
      </w:pPr>
      <w:rPr>
        <w:rFonts w:ascii="Wingdings" w:hAnsi="Wingdings" w:hint="default"/>
      </w:rPr>
    </w:lvl>
    <w:lvl w:ilvl="2">
      <w:start w:val="1"/>
      <w:numFmt w:val="bullet"/>
      <w:lvlText w:val=""/>
      <w:lvlJc w:val="left"/>
      <w:pPr>
        <w:ind w:left="2060" w:hanging="420"/>
      </w:pPr>
      <w:rPr>
        <w:rFonts w:ascii="Wingdings" w:hAnsi="Wingdings" w:hint="default"/>
      </w:rPr>
    </w:lvl>
    <w:lvl w:ilvl="3">
      <w:start w:val="1"/>
      <w:numFmt w:val="bullet"/>
      <w:lvlText w:val=""/>
      <w:lvlJc w:val="left"/>
      <w:pPr>
        <w:ind w:left="2480" w:hanging="420"/>
      </w:pPr>
      <w:rPr>
        <w:rFonts w:ascii="Wingdings" w:hAnsi="Wingdings" w:hint="default"/>
      </w:rPr>
    </w:lvl>
    <w:lvl w:ilvl="4">
      <w:start w:val="1"/>
      <w:numFmt w:val="bullet"/>
      <w:lvlText w:val=""/>
      <w:lvlJc w:val="left"/>
      <w:pPr>
        <w:ind w:left="2900" w:hanging="420"/>
      </w:pPr>
      <w:rPr>
        <w:rFonts w:ascii="Wingdings" w:hAnsi="Wingdings" w:hint="default"/>
      </w:rPr>
    </w:lvl>
    <w:lvl w:ilvl="5">
      <w:start w:val="1"/>
      <w:numFmt w:val="bullet"/>
      <w:lvlText w:val=""/>
      <w:lvlJc w:val="left"/>
      <w:pPr>
        <w:ind w:left="3320" w:hanging="420"/>
      </w:pPr>
      <w:rPr>
        <w:rFonts w:ascii="Wingdings" w:hAnsi="Wingdings" w:hint="default"/>
      </w:rPr>
    </w:lvl>
    <w:lvl w:ilvl="6">
      <w:start w:val="1"/>
      <w:numFmt w:val="bullet"/>
      <w:lvlText w:val=""/>
      <w:lvlJc w:val="left"/>
      <w:pPr>
        <w:ind w:left="3740" w:hanging="420"/>
      </w:pPr>
      <w:rPr>
        <w:rFonts w:ascii="Wingdings" w:hAnsi="Wingdings" w:hint="default"/>
      </w:rPr>
    </w:lvl>
    <w:lvl w:ilvl="7">
      <w:start w:val="1"/>
      <w:numFmt w:val="bullet"/>
      <w:lvlText w:val=""/>
      <w:lvlJc w:val="left"/>
      <w:pPr>
        <w:ind w:left="4160" w:hanging="420"/>
      </w:pPr>
      <w:rPr>
        <w:rFonts w:ascii="Wingdings" w:hAnsi="Wingdings" w:hint="default"/>
      </w:rPr>
    </w:lvl>
    <w:lvl w:ilvl="8">
      <w:start w:val="1"/>
      <w:numFmt w:val="bullet"/>
      <w:lvlText w:val=""/>
      <w:lvlJc w:val="left"/>
      <w:pPr>
        <w:ind w:left="4580" w:hanging="420"/>
      </w:pPr>
      <w:rPr>
        <w:rFonts w:ascii="Wingdings" w:hAnsi="Wingdings" w:hint="default"/>
      </w:rPr>
    </w:lvl>
  </w:abstractNum>
  <w:abstractNum w:abstractNumId="5" w15:restartNumberingAfterBreak="0">
    <w:nsid w:val="12BC6B15"/>
    <w:multiLevelType w:val="multilevel"/>
    <w:tmpl w:val="12BC6B15"/>
    <w:lvl w:ilvl="0">
      <w:start w:val="4"/>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3EA3685"/>
    <w:multiLevelType w:val="multilevel"/>
    <w:tmpl w:val="13EA36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5504E6A"/>
    <w:multiLevelType w:val="multilevel"/>
    <w:tmpl w:val="15504E6A"/>
    <w:lvl w:ilvl="0">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59352FE"/>
    <w:multiLevelType w:val="multilevel"/>
    <w:tmpl w:val="159352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59930C2"/>
    <w:multiLevelType w:val="hybridMultilevel"/>
    <w:tmpl w:val="713468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9FB68FA"/>
    <w:multiLevelType w:val="multilevel"/>
    <w:tmpl w:val="19FB68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D83513F"/>
    <w:multiLevelType w:val="multilevel"/>
    <w:tmpl w:val="1D83513F"/>
    <w:lvl w:ilvl="0">
      <w:start w:val="1"/>
      <w:numFmt w:val="bullet"/>
      <w:lvlText w:val="-"/>
      <w:lvlJc w:val="left"/>
      <w:pPr>
        <w:ind w:left="720" w:hanging="360"/>
      </w:pPr>
      <w:rPr>
        <w:rFonts w:ascii="Times New Roman" w:eastAsiaTheme="minorHAns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FB218AD"/>
    <w:multiLevelType w:val="multilevel"/>
    <w:tmpl w:val="1FB218A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3" w15:restartNumberingAfterBreak="0">
    <w:nsid w:val="1FED7309"/>
    <w:multiLevelType w:val="multilevel"/>
    <w:tmpl w:val="1FED730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22D91E88"/>
    <w:multiLevelType w:val="multilevel"/>
    <w:tmpl w:val="22D91E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46129E"/>
    <w:multiLevelType w:val="multilevel"/>
    <w:tmpl w:val="314612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30D4448"/>
    <w:multiLevelType w:val="multilevel"/>
    <w:tmpl w:val="330D444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7"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2"/>
      </w:rPr>
    </w:lvl>
    <w:lvl w:ilvl="2">
      <w:start w:val="1"/>
      <w:numFmt w:val="decimal"/>
      <w:pStyle w:val="Heading3"/>
      <w:lvlText w:val="%1.%2.%3"/>
      <w:lvlJc w:val="left"/>
      <w:pPr>
        <w:tabs>
          <w:tab w:val="left" w:pos="862"/>
        </w:tabs>
        <w:ind w:left="862"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8" w15:restartNumberingAfterBreak="0">
    <w:nsid w:val="3763008D"/>
    <w:multiLevelType w:val="hybridMultilevel"/>
    <w:tmpl w:val="853E164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7992D75"/>
    <w:multiLevelType w:val="multilevel"/>
    <w:tmpl w:val="37992D7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3A877D64"/>
    <w:multiLevelType w:val="multilevel"/>
    <w:tmpl w:val="3A877D64"/>
    <w:lvl w:ilvl="0">
      <w:start w:val="1"/>
      <w:numFmt w:val="decimal"/>
      <w:pStyle w:val="References"/>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3A9E7E06"/>
    <w:multiLevelType w:val="multilevel"/>
    <w:tmpl w:val="3A9E7E0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ACF4A4A"/>
    <w:multiLevelType w:val="multilevel"/>
    <w:tmpl w:val="3ACF4A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E90568E"/>
    <w:multiLevelType w:val="multilevel"/>
    <w:tmpl w:val="3E9056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50D4AE9"/>
    <w:multiLevelType w:val="multilevel"/>
    <w:tmpl w:val="0204706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55E5BFC"/>
    <w:multiLevelType w:val="multilevel"/>
    <w:tmpl w:val="455E5BFC"/>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6" w15:restartNumberingAfterBreak="0">
    <w:nsid w:val="472D4C40"/>
    <w:multiLevelType w:val="multilevel"/>
    <w:tmpl w:val="472D4C40"/>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7" w15:restartNumberingAfterBreak="0">
    <w:nsid w:val="4B6945D9"/>
    <w:multiLevelType w:val="multilevel"/>
    <w:tmpl w:val="4B6945D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2CA544A"/>
    <w:multiLevelType w:val="hybridMultilevel"/>
    <w:tmpl w:val="D83040E2"/>
    <w:lvl w:ilvl="0" w:tplc="93A48842">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E398D51A">
      <w:numFmt w:val="decimal"/>
      <w:lvlText w:val=""/>
      <w:lvlJc w:val="left"/>
    </w:lvl>
    <w:lvl w:ilvl="2" w:tplc="EACAF0CC">
      <w:numFmt w:val="decimal"/>
      <w:lvlText w:val=""/>
      <w:lvlJc w:val="left"/>
    </w:lvl>
    <w:lvl w:ilvl="3" w:tplc="44D86166">
      <w:numFmt w:val="decimal"/>
      <w:lvlText w:val=""/>
      <w:lvlJc w:val="left"/>
    </w:lvl>
    <w:lvl w:ilvl="4" w:tplc="F6F49DB8">
      <w:numFmt w:val="decimal"/>
      <w:lvlText w:val=""/>
      <w:lvlJc w:val="left"/>
    </w:lvl>
    <w:lvl w:ilvl="5" w:tplc="2C228794">
      <w:numFmt w:val="decimal"/>
      <w:lvlText w:val=""/>
      <w:lvlJc w:val="left"/>
    </w:lvl>
    <w:lvl w:ilvl="6" w:tplc="C3169E96">
      <w:numFmt w:val="decimal"/>
      <w:lvlText w:val=""/>
      <w:lvlJc w:val="left"/>
    </w:lvl>
    <w:lvl w:ilvl="7" w:tplc="7BDC1524">
      <w:numFmt w:val="decimal"/>
      <w:lvlText w:val=""/>
      <w:lvlJc w:val="left"/>
    </w:lvl>
    <w:lvl w:ilvl="8" w:tplc="4F4A5E9E">
      <w:numFmt w:val="decimal"/>
      <w:lvlText w:val=""/>
      <w:lvlJc w:val="left"/>
    </w:lvl>
  </w:abstractNum>
  <w:abstractNum w:abstractNumId="30" w15:restartNumberingAfterBreak="0">
    <w:nsid w:val="54A20A47"/>
    <w:multiLevelType w:val="multilevel"/>
    <w:tmpl w:val="3ACF4A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4A20AAF"/>
    <w:multiLevelType w:val="multilevel"/>
    <w:tmpl w:val="54A20AAF"/>
    <w:lvl w:ilvl="0">
      <w:start w:val="1"/>
      <w:numFmt w:val="bullet"/>
      <w:lvlText w:val="-"/>
      <w:lvlJc w:val="left"/>
      <w:pPr>
        <w:ind w:left="720" w:hanging="360"/>
      </w:pPr>
      <w:rPr>
        <w:rFonts w:ascii="Calibri" w:hAnsi="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4F32FEA"/>
    <w:multiLevelType w:val="multilevel"/>
    <w:tmpl w:val="54F32FEA"/>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6803C01"/>
    <w:multiLevelType w:val="multilevel"/>
    <w:tmpl w:val="56803C01"/>
    <w:lvl w:ilvl="0">
      <w:numFmt w:val="bullet"/>
      <w:lvlText w:val="-"/>
      <w:lvlJc w:val="left"/>
      <w:pPr>
        <w:ind w:left="1004" w:hanging="360"/>
      </w:pPr>
      <w:rPr>
        <w:rFonts w:ascii="Times" w:eastAsia="MS Mincho" w:hAnsi="Times" w:cs="Times"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4" w15:restartNumberingAfterBreak="0">
    <w:nsid w:val="672F369E"/>
    <w:multiLevelType w:val="multilevel"/>
    <w:tmpl w:val="672F36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8363D94"/>
    <w:multiLevelType w:val="multilevel"/>
    <w:tmpl w:val="68363D94"/>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Calibri"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B6E1AA3"/>
    <w:multiLevelType w:val="multilevel"/>
    <w:tmpl w:val="6B6E1AA3"/>
    <w:lvl w:ilvl="0">
      <w:start w:val="1"/>
      <w:numFmt w:val="bullet"/>
      <w:pStyle w:val="ListNumber2"/>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6C361207"/>
    <w:multiLevelType w:val="hybridMultilevel"/>
    <w:tmpl w:val="8D06A8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DE4182B"/>
    <w:multiLevelType w:val="multilevel"/>
    <w:tmpl w:val="3ACF4A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84D027A"/>
    <w:multiLevelType w:val="multilevel"/>
    <w:tmpl w:val="784D0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86477AF"/>
    <w:multiLevelType w:val="multilevel"/>
    <w:tmpl w:val="786477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E195628"/>
    <w:multiLevelType w:val="multilevel"/>
    <w:tmpl w:val="7E195628"/>
    <w:lvl w:ilvl="0">
      <w:numFmt w:val="bullet"/>
      <w:lvlText w:val="-"/>
      <w:lvlJc w:val="left"/>
      <w:pPr>
        <w:ind w:left="720" w:hanging="360"/>
      </w:pPr>
      <w:rPr>
        <w:rFonts w:ascii="Times New Roman" w:eastAsia="Times New Roman" w:hAnsi="Times New Roman" w:cs="Times New Roman"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FE718C7"/>
    <w:multiLevelType w:val="multilevel"/>
    <w:tmpl w:val="7FE718C7"/>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num w:numId="1">
    <w:abstractNumId w:val="17"/>
  </w:num>
  <w:num w:numId="2">
    <w:abstractNumId w:val="36"/>
  </w:num>
  <w:num w:numId="3">
    <w:abstractNumId w:val="0"/>
  </w:num>
  <w:num w:numId="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0"/>
  </w:num>
  <w:num w:numId="6">
    <w:abstractNumId w:val="15"/>
  </w:num>
  <w:num w:numId="7">
    <w:abstractNumId w:val="34"/>
  </w:num>
  <w:num w:numId="8">
    <w:abstractNumId w:val="40"/>
  </w:num>
  <w:num w:numId="9">
    <w:abstractNumId w:val="6"/>
  </w:num>
  <w:num w:numId="10">
    <w:abstractNumId w:val="39"/>
  </w:num>
  <w:num w:numId="11">
    <w:abstractNumId w:val="10"/>
  </w:num>
  <w:num w:numId="12">
    <w:abstractNumId w:val="11"/>
  </w:num>
  <w:num w:numId="13">
    <w:abstractNumId w:val="4"/>
  </w:num>
  <w:num w:numId="14">
    <w:abstractNumId w:val="12"/>
  </w:num>
  <w:num w:numId="15">
    <w:abstractNumId w:val="42"/>
  </w:num>
  <w:num w:numId="16">
    <w:abstractNumId w:val="25"/>
  </w:num>
  <w:num w:numId="17">
    <w:abstractNumId w:val="23"/>
  </w:num>
  <w:num w:numId="18">
    <w:abstractNumId w:val="26"/>
  </w:num>
  <w:num w:numId="19">
    <w:abstractNumId w:val="16"/>
  </w:num>
  <w:num w:numId="20">
    <w:abstractNumId w:val="14"/>
  </w:num>
  <w:num w:numId="21">
    <w:abstractNumId w:val="7"/>
  </w:num>
  <w:num w:numId="22">
    <w:abstractNumId w:val="31"/>
  </w:num>
  <w:num w:numId="23">
    <w:abstractNumId w:val="21"/>
  </w:num>
  <w:num w:numId="24">
    <w:abstractNumId w:val="2"/>
  </w:num>
  <w:num w:numId="25">
    <w:abstractNumId w:val="33"/>
  </w:num>
  <w:num w:numId="26">
    <w:abstractNumId w:val="19"/>
  </w:num>
  <w:num w:numId="27">
    <w:abstractNumId w:val="32"/>
  </w:num>
  <w:num w:numId="28">
    <w:abstractNumId w:val="41"/>
  </w:num>
  <w:num w:numId="29">
    <w:abstractNumId w:val="35"/>
  </w:num>
  <w:num w:numId="30">
    <w:abstractNumId w:val="5"/>
  </w:num>
  <w:num w:numId="31">
    <w:abstractNumId w:val="27"/>
  </w:num>
  <w:num w:numId="32">
    <w:abstractNumId w:val="13"/>
  </w:num>
  <w:num w:numId="3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2"/>
  </w:num>
  <w:num w:numId="36">
    <w:abstractNumId w:val="8"/>
  </w:num>
  <w:num w:numId="37">
    <w:abstractNumId w:val="1"/>
  </w:num>
  <w:num w:numId="3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9"/>
  </w:num>
  <w:num w:numId="40">
    <w:abstractNumId w:val="38"/>
  </w:num>
  <w:num w:numId="41">
    <w:abstractNumId w:val="24"/>
  </w:num>
  <w:num w:numId="4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9"/>
  </w:num>
  <w:num w:numId="46">
    <w:abstractNumId w:val="30"/>
  </w:num>
  <w:num w:numId="47">
    <w:abstractNumId w:val="3"/>
  </w:num>
  <w:num w:numId="48">
    <w:abstractNumId w:val="37"/>
  </w:num>
  <w:num w:numId="4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3CD1"/>
    <w:rsid w:val="000000BF"/>
    <w:rsid w:val="00000C23"/>
    <w:rsid w:val="00001577"/>
    <w:rsid w:val="00001B02"/>
    <w:rsid w:val="000027A7"/>
    <w:rsid w:val="00002D82"/>
    <w:rsid w:val="00004F3E"/>
    <w:rsid w:val="0000500E"/>
    <w:rsid w:val="00005070"/>
    <w:rsid w:val="00005711"/>
    <w:rsid w:val="00005986"/>
    <w:rsid w:val="00006E57"/>
    <w:rsid w:val="00007C34"/>
    <w:rsid w:val="00010D91"/>
    <w:rsid w:val="00010EAB"/>
    <w:rsid w:val="00010F1A"/>
    <w:rsid w:val="0001129D"/>
    <w:rsid w:val="00011C8F"/>
    <w:rsid w:val="00011EEC"/>
    <w:rsid w:val="000128E8"/>
    <w:rsid w:val="00013A65"/>
    <w:rsid w:val="00013F1D"/>
    <w:rsid w:val="00014F20"/>
    <w:rsid w:val="00015001"/>
    <w:rsid w:val="000154D5"/>
    <w:rsid w:val="00015E5C"/>
    <w:rsid w:val="00015ECC"/>
    <w:rsid w:val="00016773"/>
    <w:rsid w:val="000167F6"/>
    <w:rsid w:val="000168FB"/>
    <w:rsid w:val="000175A9"/>
    <w:rsid w:val="00017E80"/>
    <w:rsid w:val="00021693"/>
    <w:rsid w:val="00021913"/>
    <w:rsid w:val="0002362A"/>
    <w:rsid w:val="000238AC"/>
    <w:rsid w:val="00023BE0"/>
    <w:rsid w:val="00024160"/>
    <w:rsid w:val="00025231"/>
    <w:rsid w:val="00025B77"/>
    <w:rsid w:val="00027347"/>
    <w:rsid w:val="0002785C"/>
    <w:rsid w:val="00027B16"/>
    <w:rsid w:val="000306E1"/>
    <w:rsid w:val="00031070"/>
    <w:rsid w:val="000311DF"/>
    <w:rsid w:val="00031AC0"/>
    <w:rsid w:val="00031ED3"/>
    <w:rsid w:val="00032292"/>
    <w:rsid w:val="00032622"/>
    <w:rsid w:val="00032874"/>
    <w:rsid w:val="0003292D"/>
    <w:rsid w:val="00032DAA"/>
    <w:rsid w:val="000339B2"/>
    <w:rsid w:val="000351FB"/>
    <w:rsid w:val="00035C51"/>
    <w:rsid w:val="00035DB5"/>
    <w:rsid w:val="000364DE"/>
    <w:rsid w:val="00036BCF"/>
    <w:rsid w:val="00037970"/>
    <w:rsid w:val="000409EE"/>
    <w:rsid w:val="000414F9"/>
    <w:rsid w:val="00041B74"/>
    <w:rsid w:val="00041BC2"/>
    <w:rsid w:val="00042170"/>
    <w:rsid w:val="00042F37"/>
    <w:rsid w:val="0004404E"/>
    <w:rsid w:val="000443FC"/>
    <w:rsid w:val="00044491"/>
    <w:rsid w:val="00044D3C"/>
    <w:rsid w:val="00044EB6"/>
    <w:rsid w:val="000450D4"/>
    <w:rsid w:val="00045912"/>
    <w:rsid w:val="00045982"/>
    <w:rsid w:val="00047D9A"/>
    <w:rsid w:val="00050020"/>
    <w:rsid w:val="00050B99"/>
    <w:rsid w:val="00050D06"/>
    <w:rsid w:val="000511A7"/>
    <w:rsid w:val="00052A73"/>
    <w:rsid w:val="000531C6"/>
    <w:rsid w:val="000551DD"/>
    <w:rsid w:val="00055244"/>
    <w:rsid w:val="0005541A"/>
    <w:rsid w:val="000554AD"/>
    <w:rsid w:val="00055E1F"/>
    <w:rsid w:val="00056100"/>
    <w:rsid w:val="000579BD"/>
    <w:rsid w:val="00057D0C"/>
    <w:rsid w:val="000614CF"/>
    <w:rsid w:val="00061EDD"/>
    <w:rsid w:val="0006417D"/>
    <w:rsid w:val="00064BCB"/>
    <w:rsid w:val="0006505C"/>
    <w:rsid w:val="0006561C"/>
    <w:rsid w:val="0006589B"/>
    <w:rsid w:val="00065C7C"/>
    <w:rsid w:val="00066730"/>
    <w:rsid w:val="0006726B"/>
    <w:rsid w:val="00067B82"/>
    <w:rsid w:val="00071905"/>
    <w:rsid w:val="00072226"/>
    <w:rsid w:val="0007481C"/>
    <w:rsid w:val="00074C42"/>
    <w:rsid w:val="00076298"/>
    <w:rsid w:val="00076558"/>
    <w:rsid w:val="00077329"/>
    <w:rsid w:val="000775CD"/>
    <w:rsid w:val="000777CB"/>
    <w:rsid w:val="00080630"/>
    <w:rsid w:val="00080E74"/>
    <w:rsid w:val="00080FA6"/>
    <w:rsid w:val="000814C7"/>
    <w:rsid w:val="0008151A"/>
    <w:rsid w:val="00081570"/>
    <w:rsid w:val="00082018"/>
    <w:rsid w:val="000823DD"/>
    <w:rsid w:val="00082544"/>
    <w:rsid w:val="00082EFE"/>
    <w:rsid w:val="000830AF"/>
    <w:rsid w:val="000834A8"/>
    <w:rsid w:val="00084B00"/>
    <w:rsid w:val="00085125"/>
    <w:rsid w:val="00086827"/>
    <w:rsid w:val="0008694B"/>
    <w:rsid w:val="00086B7B"/>
    <w:rsid w:val="00086E27"/>
    <w:rsid w:val="00087338"/>
    <w:rsid w:val="000907FE"/>
    <w:rsid w:val="0009193F"/>
    <w:rsid w:val="000920DD"/>
    <w:rsid w:val="000927C8"/>
    <w:rsid w:val="00092C1B"/>
    <w:rsid w:val="00092FBA"/>
    <w:rsid w:val="00093465"/>
    <w:rsid w:val="0009510A"/>
    <w:rsid w:val="00095BC0"/>
    <w:rsid w:val="00096128"/>
    <w:rsid w:val="000A1569"/>
    <w:rsid w:val="000A1619"/>
    <w:rsid w:val="000A2085"/>
    <w:rsid w:val="000A2179"/>
    <w:rsid w:val="000A22B3"/>
    <w:rsid w:val="000A35FA"/>
    <w:rsid w:val="000A37CD"/>
    <w:rsid w:val="000A39D2"/>
    <w:rsid w:val="000A4D64"/>
    <w:rsid w:val="000A4F9D"/>
    <w:rsid w:val="000A5461"/>
    <w:rsid w:val="000A6124"/>
    <w:rsid w:val="000A74C4"/>
    <w:rsid w:val="000B13C0"/>
    <w:rsid w:val="000B1B9D"/>
    <w:rsid w:val="000B2474"/>
    <w:rsid w:val="000B4898"/>
    <w:rsid w:val="000B59EA"/>
    <w:rsid w:val="000B6A0E"/>
    <w:rsid w:val="000B7880"/>
    <w:rsid w:val="000C062A"/>
    <w:rsid w:val="000C0A61"/>
    <w:rsid w:val="000C3862"/>
    <w:rsid w:val="000C56B2"/>
    <w:rsid w:val="000C68A6"/>
    <w:rsid w:val="000C7A11"/>
    <w:rsid w:val="000D0C89"/>
    <w:rsid w:val="000D0DCC"/>
    <w:rsid w:val="000D156B"/>
    <w:rsid w:val="000D22F7"/>
    <w:rsid w:val="000D23B0"/>
    <w:rsid w:val="000D25B1"/>
    <w:rsid w:val="000D2958"/>
    <w:rsid w:val="000D309B"/>
    <w:rsid w:val="000D374F"/>
    <w:rsid w:val="000D3F87"/>
    <w:rsid w:val="000D53AD"/>
    <w:rsid w:val="000D5844"/>
    <w:rsid w:val="000D5C6F"/>
    <w:rsid w:val="000D66C5"/>
    <w:rsid w:val="000D7ACC"/>
    <w:rsid w:val="000D7CB6"/>
    <w:rsid w:val="000E009A"/>
    <w:rsid w:val="000E00DE"/>
    <w:rsid w:val="000E064A"/>
    <w:rsid w:val="000E0F84"/>
    <w:rsid w:val="000E1CC1"/>
    <w:rsid w:val="000E2069"/>
    <w:rsid w:val="000E2200"/>
    <w:rsid w:val="000E2581"/>
    <w:rsid w:val="000E3C07"/>
    <w:rsid w:val="000E3ED4"/>
    <w:rsid w:val="000E41EF"/>
    <w:rsid w:val="000E43A1"/>
    <w:rsid w:val="000E5037"/>
    <w:rsid w:val="000E52EC"/>
    <w:rsid w:val="000E5879"/>
    <w:rsid w:val="000E7328"/>
    <w:rsid w:val="000E7AA0"/>
    <w:rsid w:val="000E7B0E"/>
    <w:rsid w:val="000E7D35"/>
    <w:rsid w:val="000F0C7E"/>
    <w:rsid w:val="000F184B"/>
    <w:rsid w:val="000F1DA7"/>
    <w:rsid w:val="000F2159"/>
    <w:rsid w:val="000F21D9"/>
    <w:rsid w:val="000F2474"/>
    <w:rsid w:val="000F2C7E"/>
    <w:rsid w:val="000F4691"/>
    <w:rsid w:val="000F55D0"/>
    <w:rsid w:val="000F5B0D"/>
    <w:rsid w:val="000F74E1"/>
    <w:rsid w:val="001002D5"/>
    <w:rsid w:val="00100D31"/>
    <w:rsid w:val="00101121"/>
    <w:rsid w:val="001045FE"/>
    <w:rsid w:val="00104722"/>
    <w:rsid w:val="00104E11"/>
    <w:rsid w:val="0010534D"/>
    <w:rsid w:val="0010539E"/>
    <w:rsid w:val="00105808"/>
    <w:rsid w:val="001059A7"/>
    <w:rsid w:val="00105DB2"/>
    <w:rsid w:val="0010616F"/>
    <w:rsid w:val="001061B5"/>
    <w:rsid w:val="00106FD1"/>
    <w:rsid w:val="00107281"/>
    <w:rsid w:val="00112565"/>
    <w:rsid w:val="0011260B"/>
    <w:rsid w:val="001135A2"/>
    <w:rsid w:val="001143F3"/>
    <w:rsid w:val="00115239"/>
    <w:rsid w:val="00115ADE"/>
    <w:rsid w:val="00117D0F"/>
    <w:rsid w:val="001205D8"/>
    <w:rsid w:val="0012077F"/>
    <w:rsid w:val="0012085C"/>
    <w:rsid w:val="00120B04"/>
    <w:rsid w:val="00121720"/>
    <w:rsid w:val="001229F8"/>
    <w:rsid w:val="00122D0E"/>
    <w:rsid w:val="001234AA"/>
    <w:rsid w:val="001248D5"/>
    <w:rsid w:val="00125115"/>
    <w:rsid w:val="00125379"/>
    <w:rsid w:val="00125592"/>
    <w:rsid w:val="001262E4"/>
    <w:rsid w:val="00126311"/>
    <w:rsid w:val="00126723"/>
    <w:rsid w:val="001267F6"/>
    <w:rsid w:val="00127501"/>
    <w:rsid w:val="00127CAB"/>
    <w:rsid w:val="0013069C"/>
    <w:rsid w:val="001343DB"/>
    <w:rsid w:val="001366E2"/>
    <w:rsid w:val="00136A89"/>
    <w:rsid w:val="00136DD6"/>
    <w:rsid w:val="00137498"/>
    <w:rsid w:val="00137727"/>
    <w:rsid w:val="0014021F"/>
    <w:rsid w:val="0014051F"/>
    <w:rsid w:val="00140E5B"/>
    <w:rsid w:val="00141F07"/>
    <w:rsid w:val="00143AF5"/>
    <w:rsid w:val="00144A3A"/>
    <w:rsid w:val="00145A98"/>
    <w:rsid w:val="00145C51"/>
    <w:rsid w:val="00147498"/>
    <w:rsid w:val="00150798"/>
    <w:rsid w:val="001510E3"/>
    <w:rsid w:val="001539EA"/>
    <w:rsid w:val="00155C6E"/>
    <w:rsid w:val="00156277"/>
    <w:rsid w:val="001563C1"/>
    <w:rsid w:val="00157E82"/>
    <w:rsid w:val="00161B68"/>
    <w:rsid w:val="00162FEE"/>
    <w:rsid w:val="00163C12"/>
    <w:rsid w:val="00163D7D"/>
    <w:rsid w:val="00165267"/>
    <w:rsid w:val="00165737"/>
    <w:rsid w:val="00165DA5"/>
    <w:rsid w:val="00166320"/>
    <w:rsid w:val="0016660A"/>
    <w:rsid w:val="00166C0D"/>
    <w:rsid w:val="00170130"/>
    <w:rsid w:val="00170987"/>
    <w:rsid w:val="001718AE"/>
    <w:rsid w:val="00171B62"/>
    <w:rsid w:val="00171C36"/>
    <w:rsid w:val="00171CEA"/>
    <w:rsid w:val="00171E2D"/>
    <w:rsid w:val="00172216"/>
    <w:rsid w:val="001723D8"/>
    <w:rsid w:val="00174E28"/>
    <w:rsid w:val="00175453"/>
    <w:rsid w:val="001756E4"/>
    <w:rsid w:val="00175738"/>
    <w:rsid w:val="0017644E"/>
    <w:rsid w:val="001770D2"/>
    <w:rsid w:val="00177598"/>
    <w:rsid w:val="00177623"/>
    <w:rsid w:val="00180B72"/>
    <w:rsid w:val="0018319A"/>
    <w:rsid w:val="001836A5"/>
    <w:rsid w:val="001838FF"/>
    <w:rsid w:val="00183DB5"/>
    <w:rsid w:val="001871B7"/>
    <w:rsid w:val="00187ADA"/>
    <w:rsid w:val="00187C57"/>
    <w:rsid w:val="00190812"/>
    <w:rsid w:val="00192484"/>
    <w:rsid w:val="00193FDD"/>
    <w:rsid w:val="00194599"/>
    <w:rsid w:val="00194D85"/>
    <w:rsid w:val="00196CC6"/>
    <w:rsid w:val="001974E7"/>
    <w:rsid w:val="001A2135"/>
    <w:rsid w:val="001A362F"/>
    <w:rsid w:val="001A3FBC"/>
    <w:rsid w:val="001A488E"/>
    <w:rsid w:val="001A59BF"/>
    <w:rsid w:val="001A5E0D"/>
    <w:rsid w:val="001A651E"/>
    <w:rsid w:val="001A7C3E"/>
    <w:rsid w:val="001B089F"/>
    <w:rsid w:val="001B1CEB"/>
    <w:rsid w:val="001B2123"/>
    <w:rsid w:val="001B22A9"/>
    <w:rsid w:val="001B2819"/>
    <w:rsid w:val="001B2BF5"/>
    <w:rsid w:val="001B3A21"/>
    <w:rsid w:val="001B4031"/>
    <w:rsid w:val="001B5019"/>
    <w:rsid w:val="001B5CBA"/>
    <w:rsid w:val="001B6FF3"/>
    <w:rsid w:val="001C1A48"/>
    <w:rsid w:val="001C2E03"/>
    <w:rsid w:val="001C35D3"/>
    <w:rsid w:val="001C366D"/>
    <w:rsid w:val="001C3BC4"/>
    <w:rsid w:val="001C4440"/>
    <w:rsid w:val="001C4FF0"/>
    <w:rsid w:val="001C54B8"/>
    <w:rsid w:val="001C5CAD"/>
    <w:rsid w:val="001C5D0D"/>
    <w:rsid w:val="001C5DD2"/>
    <w:rsid w:val="001C6416"/>
    <w:rsid w:val="001C68EF"/>
    <w:rsid w:val="001D0ED7"/>
    <w:rsid w:val="001D1B5E"/>
    <w:rsid w:val="001D3B67"/>
    <w:rsid w:val="001D4339"/>
    <w:rsid w:val="001D48B3"/>
    <w:rsid w:val="001D514A"/>
    <w:rsid w:val="001D68B6"/>
    <w:rsid w:val="001D7786"/>
    <w:rsid w:val="001D79FA"/>
    <w:rsid w:val="001D7D82"/>
    <w:rsid w:val="001E0179"/>
    <w:rsid w:val="001E050C"/>
    <w:rsid w:val="001E239E"/>
    <w:rsid w:val="001E310B"/>
    <w:rsid w:val="001E3E21"/>
    <w:rsid w:val="001E3EC1"/>
    <w:rsid w:val="001E47F6"/>
    <w:rsid w:val="001E6780"/>
    <w:rsid w:val="001E7193"/>
    <w:rsid w:val="001F0A18"/>
    <w:rsid w:val="001F0E80"/>
    <w:rsid w:val="001F48D6"/>
    <w:rsid w:val="001F5966"/>
    <w:rsid w:val="001F59BD"/>
    <w:rsid w:val="001F6230"/>
    <w:rsid w:val="00200204"/>
    <w:rsid w:val="002002E8"/>
    <w:rsid w:val="002009D5"/>
    <w:rsid w:val="00202465"/>
    <w:rsid w:val="00202A5F"/>
    <w:rsid w:val="002037A2"/>
    <w:rsid w:val="002045AF"/>
    <w:rsid w:val="00205A1E"/>
    <w:rsid w:val="00205D56"/>
    <w:rsid w:val="00206C5F"/>
    <w:rsid w:val="00206D1E"/>
    <w:rsid w:val="0020708E"/>
    <w:rsid w:val="00210036"/>
    <w:rsid w:val="00212051"/>
    <w:rsid w:val="002121EE"/>
    <w:rsid w:val="002126DB"/>
    <w:rsid w:val="002135A5"/>
    <w:rsid w:val="002140A4"/>
    <w:rsid w:val="00214672"/>
    <w:rsid w:val="002152BA"/>
    <w:rsid w:val="00216470"/>
    <w:rsid w:val="00216553"/>
    <w:rsid w:val="00216CB3"/>
    <w:rsid w:val="00221452"/>
    <w:rsid w:val="00221EAF"/>
    <w:rsid w:val="00222C2E"/>
    <w:rsid w:val="00224F7F"/>
    <w:rsid w:val="002253DC"/>
    <w:rsid w:val="00226E6C"/>
    <w:rsid w:val="002271EE"/>
    <w:rsid w:val="0023024C"/>
    <w:rsid w:val="0023137F"/>
    <w:rsid w:val="002326BF"/>
    <w:rsid w:val="00232922"/>
    <w:rsid w:val="002340B1"/>
    <w:rsid w:val="002372E8"/>
    <w:rsid w:val="00237583"/>
    <w:rsid w:val="00237865"/>
    <w:rsid w:val="00241B1D"/>
    <w:rsid w:val="002421CC"/>
    <w:rsid w:val="0024329A"/>
    <w:rsid w:val="00243930"/>
    <w:rsid w:val="00243AB6"/>
    <w:rsid w:val="002442E3"/>
    <w:rsid w:val="002446A9"/>
    <w:rsid w:val="00246C0C"/>
    <w:rsid w:val="00246C48"/>
    <w:rsid w:val="00246C84"/>
    <w:rsid w:val="00247286"/>
    <w:rsid w:val="002500F6"/>
    <w:rsid w:val="002508C6"/>
    <w:rsid w:val="0025099A"/>
    <w:rsid w:val="00250FA2"/>
    <w:rsid w:val="002515FF"/>
    <w:rsid w:val="0025262B"/>
    <w:rsid w:val="00252C72"/>
    <w:rsid w:val="002539F1"/>
    <w:rsid w:val="0025463E"/>
    <w:rsid w:val="00255D14"/>
    <w:rsid w:val="00256898"/>
    <w:rsid w:val="00256985"/>
    <w:rsid w:val="0025793E"/>
    <w:rsid w:val="00260BD7"/>
    <w:rsid w:val="00261759"/>
    <w:rsid w:val="00261A65"/>
    <w:rsid w:val="00261FAF"/>
    <w:rsid w:val="00262DF4"/>
    <w:rsid w:val="00263820"/>
    <w:rsid w:val="00263DCD"/>
    <w:rsid w:val="00265045"/>
    <w:rsid w:val="00266272"/>
    <w:rsid w:val="00266B2A"/>
    <w:rsid w:val="00266E19"/>
    <w:rsid w:val="00267E2C"/>
    <w:rsid w:val="002702AB"/>
    <w:rsid w:val="0027037D"/>
    <w:rsid w:val="002722E9"/>
    <w:rsid w:val="00273A6A"/>
    <w:rsid w:val="00273D3C"/>
    <w:rsid w:val="002744C9"/>
    <w:rsid w:val="00276297"/>
    <w:rsid w:val="0027652D"/>
    <w:rsid w:val="00276F8F"/>
    <w:rsid w:val="002770AF"/>
    <w:rsid w:val="002801F7"/>
    <w:rsid w:val="002803B4"/>
    <w:rsid w:val="002813D5"/>
    <w:rsid w:val="002819B4"/>
    <w:rsid w:val="00282FD0"/>
    <w:rsid w:val="00283256"/>
    <w:rsid w:val="00283329"/>
    <w:rsid w:val="0028439B"/>
    <w:rsid w:val="00284B9A"/>
    <w:rsid w:val="002859BC"/>
    <w:rsid w:val="00285DA2"/>
    <w:rsid w:val="00286494"/>
    <w:rsid w:val="00286F43"/>
    <w:rsid w:val="00287289"/>
    <w:rsid w:val="00290539"/>
    <w:rsid w:val="00290C11"/>
    <w:rsid w:val="00290DFE"/>
    <w:rsid w:val="00291913"/>
    <w:rsid w:val="00291C7C"/>
    <w:rsid w:val="0029365E"/>
    <w:rsid w:val="00293E9A"/>
    <w:rsid w:val="00294089"/>
    <w:rsid w:val="00294239"/>
    <w:rsid w:val="00294261"/>
    <w:rsid w:val="00294599"/>
    <w:rsid w:val="0029487C"/>
    <w:rsid w:val="00294E3A"/>
    <w:rsid w:val="00294EDA"/>
    <w:rsid w:val="002950C7"/>
    <w:rsid w:val="002957F7"/>
    <w:rsid w:val="00295DFC"/>
    <w:rsid w:val="002A0498"/>
    <w:rsid w:val="002A3274"/>
    <w:rsid w:val="002A35DE"/>
    <w:rsid w:val="002A7705"/>
    <w:rsid w:val="002B01A6"/>
    <w:rsid w:val="002B0B42"/>
    <w:rsid w:val="002B237A"/>
    <w:rsid w:val="002B2F4F"/>
    <w:rsid w:val="002B3E8B"/>
    <w:rsid w:val="002B41D6"/>
    <w:rsid w:val="002B4A86"/>
    <w:rsid w:val="002B4E59"/>
    <w:rsid w:val="002B6908"/>
    <w:rsid w:val="002B7C37"/>
    <w:rsid w:val="002C05F7"/>
    <w:rsid w:val="002C081C"/>
    <w:rsid w:val="002C1482"/>
    <w:rsid w:val="002C207A"/>
    <w:rsid w:val="002C2222"/>
    <w:rsid w:val="002C278A"/>
    <w:rsid w:val="002C2957"/>
    <w:rsid w:val="002C2CB3"/>
    <w:rsid w:val="002C2F6D"/>
    <w:rsid w:val="002C3DA0"/>
    <w:rsid w:val="002C4048"/>
    <w:rsid w:val="002C4DA9"/>
    <w:rsid w:val="002C501C"/>
    <w:rsid w:val="002C552F"/>
    <w:rsid w:val="002C6DE5"/>
    <w:rsid w:val="002C7144"/>
    <w:rsid w:val="002C74D9"/>
    <w:rsid w:val="002C7EEB"/>
    <w:rsid w:val="002D13BF"/>
    <w:rsid w:val="002D165C"/>
    <w:rsid w:val="002D2C35"/>
    <w:rsid w:val="002D2FFC"/>
    <w:rsid w:val="002D36FC"/>
    <w:rsid w:val="002D40BC"/>
    <w:rsid w:val="002D4E8F"/>
    <w:rsid w:val="002D501D"/>
    <w:rsid w:val="002D59E4"/>
    <w:rsid w:val="002D61B1"/>
    <w:rsid w:val="002D6CEB"/>
    <w:rsid w:val="002D7302"/>
    <w:rsid w:val="002D7A71"/>
    <w:rsid w:val="002E0310"/>
    <w:rsid w:val="002E0844"/>
    <w:rsid w:val="002E2029"/>
    <w:rsid w:val="002E287C"/>
    <w:rsid w:val="002E2E06"/>
    <w:rsid w:val="002E5E78"/>
    <w:rsid w:val="002E79AB"/>
    <w:rsid w:val="002F083F"/>
    <w:rsid w:val="002F08B3"/>
    <w:rsid w:val="002F1B97"/>
    <w:rsid w:val="002F2045"/>
    <w:rsid w:val="002F2FA2"/>
    <w:rsid w:val="002F3FF6"/>
    <w:rsid w:val="002F428B"/>
    <w:rsid w:val="002F491F"/>
    <w:rsid w:val="002F55F3"/>
    <w:rsid w:val="002F603C"/>
    <w:rsid w:val="002F74C6"/>
    <w:rsid w:val="002F7C16"/>
    <w:rsid w:val="00300494"/>
    <w:rsid w:val="00302003"/>
    <w:rsid w:val="00302C12"/>
    <w:rsid w:val="00302EB7"/>
    <w:rsid w:val="00304222"/>
    <w:rsid w:val="0030712D"/>
    <w:rsid w:val="0030726D"/>
    <w:rsid w:val="003078AB"/>
    <w:rsid w:val="00307FCA"/>
    <w:rsid w:val="0031150B"/>
    <w:rsid w:val="00311663"/>
    <w:rsid w:val="00314768"/>
    <w:rsid w:val="00315D9D"/>
    <w:rsid w:val="00315EF4"/>
    <w:rsid w:val="00316171"/>
    <w:rsid w:val="00317217"/>
    <w:rsid w:val="00321281"/>
    <w:rsid w:val="00321C04"/>
    <w:rsid w:val="00322B2B"/>
    <w:rsid w:val="00323CAC"/>
    <w:rsid w:val="003240C9"/>
    <w:rsid w:val="00324BB3"/>
    <w:rsid w:val="003254B0"/>
    <w:rsid w:val="00325CDB"/>
    <w:rsid w:val="00325D04"/>
    <w:rsid w:val="003263CC"/>
    <w:rsid w:val="003266B6"/>
    <w:rsid w:val="003276E5"/>
    <w:rsid w:val="00327F82"/>
    <w:rsid w:val="003314A2"/>
    <w:rsid w:val="00332FCA"/>
    <w:rsid w:val="00333B13"/>
    <w:rsid w:val="00333BE8"/>
    <w:rsid w:val="0033619D"/>
    <w:rsid w:val="00336B75"/>
    <w:rsid w:val="00337202"/>
    <w:rsid w:val="00337255"/>
    <w:rsid w:val="003372FB"/>
    <w:rsid w:val="00337B2A"/>
    <w:rsid w:val="003409C6"/>
    <w:rsid w:val="00340B5E"/>
    <w:rsid w:val="00341222"/>
    <w:rsid w:val="00343304"/>
    <w:rsid w:val="003435EA"/>
    <w:rsid w:val="00343606"/>
    <w:rsid w:val="00343BF3"/>
    <w:rsid w:val="003443D6"/>
    <w:rsid w:val="00344570"/>
    <w:rsid w:val="00345AB5"/>
    <w:rsid w:val="00345AF6"/>
    <w:rsid w:val="00345E39"/>
    <w:rsid w:val="00345FAB"/>
    <w:rsid w:val="00347473"/>
    <w:rsid w:val="00350B21"/>
    <w:rsid w:val="003539CE"/>
    <w:rsid w:val="00353A66"/>
    <w:rsid w:val="003544C0"/>
    <w:rsid w:val="00355733"/>
    <w:rsid w:val="00355AEF"/>
    <w:rsid w:val="00355C2A"/>
    <w:rsid w:val="00355F7F"/>
    <w:rsid w:val="0035630F"/>
    <w:rsid w:val="00356F6D"/>
    <w:rsid w:val="0035716C"/>
    <w:rsid w:val="00361345"/>
    <w:rsid w:val="003614D5"/>
    <w:rsid w:val="003616C1"/>
    <w:rsid w:val="00362319"/>
    <w:rsid w:val="00364BA8"/>
    <w:rsid w:val="00365B31"/>
    <w:rsid w:val="00366840"/>
    <w:rsid w:val="00366A57"/>
    <w:rsid w:val="00366AAD"/>
    <w:rsid w:val="00370B5C"/>
    <w:rsid w:val="00370F48"/>
    <w:rsid w:val="003711CA"/>
    <w:rsid w:val="00371D05"/>
    <w:rsid w:val="00371E0E"/>
    <w:rsid w:val="0037201C"/>
    <w:rsid w:val="00372113"/>
    <w:rsid w:val="00372C22"/>
    <w:rsid w:val="0037334C"/>
    <w:rsid w:val="00374385"/>
    <w:rsid w:val="0037452C"/>
    <w:rsid w:val="003748F1"/>
    <w:rsid w:val="00374919"/>
    <w:rsid w:val="00374CDA"/>
    <w:rsid w:val="00375DBB"/>
    <w:rsid w:val="00375F6A"/>
    <w:rsid w:val="00376785"/>
    <w:rsid w:val="0037687D"/>
    <w:rsid w:val="00376D45"/>
    <w:rsid w:val="0038014E"/>
    <w:rsid w:val="00380950"/>
    <w:rsid w:val="003824EC"/>
    <w:rsid w:val="0038288C"/>
    <w:rsid w:val="00383003"/>
    <w:rsid w:val="0038379D"/>
    <w:rsid w:val="0038548D"/>
    <w:rsid w:val="00385745"/>
    <w:rsid w:val="003863D0"/>
    <w:rsid w:val="00387CA9"/>
    <w:rsid w:val="0039049B"/>
    <w:rsid w:val="0039088D"/>
    <w:rsid w:val="003919D9"/>
    <w:rsid w:val="00391F08"/>
    <w:rsid w:val="00391F63"/>
    <w:rsid w:val="003924D8"/>
    <w:rsid w:val="00394E40"/>
    <w:rsid w:val="00394E50"/>
    <w:rsid w:val="0039638B"/>
    <w:rsid w:val="00396FBF"/>
    <w:rsid w:val="003A0129"/>
    <w:rsid w:val="003A0F3E"/>
    <w:rsid w:val="003A1E2A"/>
    <w:rsid w:val="003A202D"/>
    <w:rsid w:val="003A2057"/>
    <w:rsid w:val="003A368B"/>
    <w:rsid w:val="003A4228"/>
    <w:rsid w:val="003A5BD6"/>
    <w:rsid w:val="003A6886"/>
    <w:rsid w:val="003A6AE5"/>
    <w:rsid w:val="003B0792"/>
    <w:rsid w:val="003B0D32"/>
    <w:rsid w:val="003B4892"/>
    <w:rsid w:val="003B4A8E"/>
    <w:rsid w:val="003B5AE8"/>
    <w:rsid w:val="003B60CA"/>
    <w:rsid w:val="003B6CEC"/>
    <w:rsid w:val="003B7157"/>
    <w:rsid w:val="003B7908"/>
    <w:rsid w:val="003B7C72"/>
    <w:rsid w:val="003C1257"/>
    <w:rsid w:val="003C1A4B"/>
    <w:rsid w:val="003C1E05"/>
    <w:rsid w:val="003C3F87"/>
    <w:rsid w:val="003C4F29"/>
    <w:rsid w:val="003C605A"/>
    <w:rsid w:val="003C633C"/>
    <w:rsid w:val="003C71B8"/>
    <w:rsid w:val="003C7A04"/>
    <w:rsid w:val="003D0097"/>
    <w:rsid w:val="003D04BA"/>
    <w:rsid w:val="003D1087"/>
    <w:rsid w:val="003D1598"/>
    <w:rsid w:val="003D24D9"/>
    <w:rsid w:val="003D25A6"/>
    <w:rsid w:val="003D2DFE"/>
    <w:rsid w:val="003D5C4C"/>
    <w:rsid w:val="003D688B"/>
    <w:rsid w:val="003D6DFF"/>
    <w:rsid w:val="003D7F46"/>
    <w:rsid w:val="003E038C"/>
    <w:rsid w:val="003E0599"/>
    <w:rsid w:val="003E0907"/>
    <w:rsid w:val="003E10BD"/>
    <w:rsid w:val="003E1236"/>
    <w:rsid w:val="003E212B"/>
    <w:rsid w:val="003E27D0"/>
    <w:rsid w:val="003E42F6"/>
    <w:rsid w:val="003E46BB"/>
    <w:rsid w:val="003E499A"/>
    <w:rsid w:val="003E518F"/>
    <w:rsid w:val="003E5BBE"/>
    <w:rsid w:val="003E7139"/>
    <w:rsid w:val="003E759B"/>
    <w:rsid w:val="003E766D"/>
    <w:rsid w:val="003E7D82"/>
    <w:rsid w:val="003F1223"/>
    <w:rsid w:val="003F364F"/>
    <w:rsid w:val="003F56A1"/>
    <w:rsid w:val="003F6631"/>
    <w:rsid w:val="003F66EE"/>
    <w:rsid w:val="003F7476"/>
    <w:rsid w:val="004002B1"/>
    <w:rsid w:val="0040128D"/>
    <w:rsid w:val="00401442"/>
    <w:rsid w:val="00401A4A"/>
    <w:rsid w:val="00401E85"/>
    <w:rsid w:val="00402256"/>
    <w:rsid w:val="004022D8"/>
    <w:rsid w:val="004024D2"/>
    <w:rsid w:val="00402FF2"/>
    <w:rsid w:val="00405496"/>
    <w:rsid w:val="0040604C"/>
    <w:rsid w:val="00406BD0"/>
    <w:rsid w:val="00406FF1"/>
    <w:rsid w:val="00407B6A"/>
    <w:rsid w:val="004101C0"/>
    <w:rsid w:val="0041075C"/>
    <w:rsid w:val="00411DAA"/>
    <w:rsid w:val="00412013"/>
    <w:rsid w:val="004136A2"/>
    <w:rsid w:val="004149AB"/>
    <w:rsid w:val="00414A00"/>
    <w:rsid w:val="00414E00"/>
    <w:rsid w:val="0041614D"/>
    <w:rsid w:val="0042044A"/>
    <w:rsid w:val="004204DF"/>
    <w:rsid w:val="00420F26"/>
    <w:rsid w:val="00421B41"/>
    <w:rsid w:val="00422292"/>
    <w:rsid w:val="004224CD"/>
    <w:rsid w:val="00422C78"/>
    <w:rsid w:val="0042326F"/>
    <w:rsid w:val="00423DDB"/>
    <w:rsid w:val="004300BC"/>
    <w:rsid w:val="0043184E"/>
    <w:rsid w:val="00431FB5"/>
    <w:rsid w:val="0043235A"/>
    <w:rsid w:val="004327B9"/>
    <w:rsid w:val="0043417A"/>
    <w:rsid w:val="00434B7E"/>
    <w:rsid w:val="00435A2B"/>
    <w:rsid w:val="004360C5"/>
    <w:rsid w:val="00436672"/>
    <w:rsid w:val="0043691A"/>
    <w:rsid w:val="0043760C"/>
    <w:rsid w:val="00437896"/>
    <w:rsid w:val="00440309"/>
    <w:rsid w:val="0044031D"/>
    <w:rsid w:val="00440E85"/>
    <w:rsid w:val="004415DF"/>
    <w:rsid w:val="00442093"/>
    <w:rsid w:val="004426DC"/>
    <w:rsid w:val="004427DA"/>
    <w:rsid w:val="00443EB3"/>
    <w:rsid w:val="00444400"/>
    <w:rsid w:val="00444849"/>
    <w:rsid w:val="004458AF"/>
    <w:rsid w:val="00445EC5"/>
    <w:rsid w:val="0044664C"/>
    <w:rsid w:val="00446A94"/>
    <w:rsid w:val="00450110"/>
    <w:rsid w:val="00450186"/>
    <w:rsid w:val="00450A53"/>
    <w:rsid w:val="00451010"/>
    <w:rsid w:val="00451576"/>
    <w:rsid w:val="00453A53"/>
    <w:rsid w:val="0045474D"/>
    <w:rsid w:val="00455C81"/>
    <w:rsid w:val="00456877"/>
    <w:rsid w:val="00456E21"/>
    <w:rsid w:val="004575FC"/>
    <w:rsid w:val="00460443"/>
    <w:rsid w:val="004610A5"/>
    <w:rsid w:val="004610C4"/>
    <w:rsid w:val="0046160D"/>
    <w:rsid w:val="00461EA7"/>
    <w:rsid w:val="00462113"/>
    <w:rsid w:val="004622C5"/>
    <w:rsid w:val="00462AD0"/>
    <w:rsid w:val="00463CD1"/>
    <w:rsid w:val="00464C73"/>
    <w:rsid w:val="00464EF6"/>
    <w:rsid w:val="004650AB"/>
    <w:rsid w:val="00466586"/>
    <w:rsid w:val="00466DD0"/>
    <w:rsid w:val="00467201"/>
    <w:rsid w:val="004672EB"/>
    <w:rsid w:val="00467591"/>
    <w:rsid w:val="0046779E"/>
    <w:rsid w:val="004740FE"/>
    <w:rsid w:val="00475A8A"/>
    <w:rsid w:val="004770B7"/>
    <w:rsid w:val="004777D1"/>
    <w:rsid w:val="0048066C"/>
    <w:rsid w:val="004808BC"/>
    <w:rsid w:val="00480CFF"/>
    <w:rsid w:val="004824E3"/>
    <w:rsid w:val="00482C75"/>
    <w:rsid w:val="004834E5"/>
    <w:rsid w:val="004836CC"/>
    <w:rsid w:val="00483F46"/>
    <w:rsid w:val="0048473F"/>
    <w:rsid w:val="004847D1"/>
    <w:rsid w:val="0048513E"/>
    <w:rsid w:val="004857A3"/>
    <w:rsid w:val="004867A1"/>
    <w:rsid w:val="00487F4D"/>
    <w:rsid w:val="00493123"/>
    <w:rsid w:val="00493251"/>
    <w:rsid w:val="0049363F"/>
    <w:rsid w:val="00494DD4"/>
    <w:rsid w:val="00497834"/>
    <w:rsid w:val="00497D2D"/>
    <w:rsid w:val="004A067E"/>
    <w:rsid w:val="004A1E95"/>
    <w:rsid w:val="004A28C2"/>
    <w:rsid w:val="004A2F12"/>
    <w:rsid w:val="004A469F"/>
    <w:rsid w:val="004A4BFE"/>
    <w:rsid w:val="004A6205"/>
    <w:rsid w:val="004A6276"/>
    <w:rsid w:val="004A6304"/>
    <w:rsid w:val="004A66C2"/>
    <w:rsid w:val="004A7218"/>
    <w:rsid w:val="004A780E"/>
    <w:rsid w:val="004B0BF6"/>
    <w:rsid w:val="004B17C7"/>
    <w:rsid w:val="004B1AAB"/>
    <w:rsid w:val="004B25F5"/>
    <w:rsid w:val="004B31E6"/>
    <w:rsid w:val="004B5094"/>
    <w:rsid w:val="004B5300"/>
    <w:rsid w:val="004B5827"/>
    <w:rsid w:val="004B5AE6"/>
    <w:rsid w:val="004B6351"/>
    <w:rsid w:val="004B73F9"/>
    <w:rsid w:val="004C0260"/>
    <w:rsid w:val="004C0FF6"/>
    <w:rsid w:val="004C102F"/>
    <w:rsid w:val="004C19A7"/>
    <w:rsid w:val="004C1C7A"/>
    <w:rsid w:val="004C2889"/>
    <w:rsid w:val="004C3B0D"/>
    <w:rsid w:val="004C4BFD"/>
    <w:rsid w:val="004C5411"/>
    <w:rsid w:val="004C5EB0"/>
    <w:rsid w:val="004C62B9"/>
    <w:rsid w:val="004C6548"/>
    <w:rsid w:val="004D0F9C"/>
    <w:rsid w:val="004D0FD4"/>
    <w:rsid w:val="004D3735"/>
    <w:rsid w:val="004D384D"/>
    <w:rsid w:val="004D38E0"/>
    <w:rsid w:val="004D46AE"/>
    <w:rsid w:val="004D4CD9"/>
    <w:rsid w:val="004D5D79"/>
    <w:rsid w:val="004D75D3"/>
    <w:rsid w:val="004E0D10"/>
    <w:rsid w:val="004E0FE1"/>
    <w:rsid w:val="004E13C5"/>
    <w:rsid w:val="004E203D"/>
    <w:rsid w:val="004E316B"/>
    <w:rsid w:val="004E3A85"/>
    <w:rsid w:val="004E3E2E"/>
    <w:rsid w:val="004E48C7"/>
    <w:rsid w:val="004E527E"/>
    <w:rsid w:val="004E5384"/>
    <w:rsid w:val="004E6E84"/>
    <w:rsid w:val="004E7678"/>
    <w:rsid w:val="004F0413"/>
    <w:rsid w:val="004F07AC"/>
    <w:rsid w:val="004F102E"/>
    <w:rsid w:val="004F13C3"/>
    <w:rsid w:val="004F15D7"/>
    <w:rsid w:val="004F17FB"/>
    <w:rsid w:val="004F1AD8"/>
    <w:rsid w:val="004F2021"/>
    <w:rsid w:val="004F3DE6"/>
    <w:rsid w:val="004F456C"/>
    <w:rsid w:val="005000B5"/>
    <w:rsid w:val="00501232"/>
    <w:rsid w:val="00501735"/>
    <w:rsid w:val="00502AFA"/>
    <w:rsid w:val="00503699"/>
    <w:rsid w:val="005040A8"/>
    <w:rsid w:val="00504117"/>
    <w:rsid w:val="00504F15"/>
    <w:rsid w:val="00505D26"/>
    <w:rsid w:val="00505F7F"/>
    <w:rsid w:val="0050625F"/>
    <w:rsid w:val="00506A62"/>
    <w:rsid w:val="00506CEC"/>
    <w:rsid w:val="00506F53"/>
    <w:rsid w:val="00510170"/>
    <w:rsid w:val="00510571"/>
    <w:rsid w:val="005110AC"/>
    <w:rsid w:val="00511363"/>
    <w:rsid w:val="0051138A"/>
    <w:rsid w:val="005115FC"/>
    <w:rsid w:val="005116A1"/>
    <w:rsid w:val="00513BBA"/>
    <w:rsid w:val="005149A5"/>
    <w:rsid w:val="00515F5C"/>
    <w:rsid w:val="00516ACC"/>
    <w:rsid w:val="0051789A"/>
    <w:rsid w:val="00517ACE"/>
    <w:rsid w:val="00517F46"/>
    <w:rsid w:val="005203F6"/>
    <w:rsid w:val="00520A52"/>
    <w:rsid w:val="00520ABE"/>
    <w:rsid w:val="00520E1E"/>
    <w:rsid w:val="0052117D"/>
    <w:rsid w:val="005218CB"/>
    <w:rsid w:val="00522476"/>
    <w:rsid w:val="00522B62"/>
    <w:rsid w:val="00522B6B"/>
    <w:rsid w:val="00523B98"/>
    <w:rsid w:val="00524F9E"/>
    <w:rsid w:val="00525113"/>
    <w:rsid w:val="00525D44"/>
    <w:rsid w:val="00525FCC"/>
    <w:rsid w:val="00526309"/>
    <w:rsid w:val="00526C39"/>
    <w:rsid w:val="00526E90"/>
    <w:rsid w:val="00527BA5"/>
    <w:rsid w:val="00531769"/>
    <w:rsid w:val="005326D7"/>
    <w:rsid w:val="005329DB"/>
    <w:rsid w:val="005357DD"/>
    <w:rsid w:val="00537CBA"/>
    <w:rsid w:val="0054018C"/>
    <w:rsid w:val="00540970"/>
    <w:rsid w:val="0054141B"/>
    <w:rsid w:val="00541520"/>
    <w:rsid w:val="005425E8"/>
    <w:rsid w:val="00543D48"/>
    <w:rsid w:val="00544BFA"/>
    <w:rsid w:val="0054561A"/>
    <w:rsid w:val="00546091"/>
    <w:rsid w:val="0054699C"/>
    <w:rsid w:val="00547340"/>
    <w:rsid w:val="00547C9D"/>
    <w:rsid w:val="00547E1A"/>
    <w:rsid w:val="00550E60"/>
    <w:rsid w:val="00551285"/>
    <w:rsid w:val="005526FA"/>
    <w:rsid w:val="005542E9"/>
    <w:rsid w:val="00554BD8"/>
    <w:rsid w:val="00556229"/>
    <w:rsid w:val="005563FC"/>
    <w:rsid w:val="005564A5"/>
    <w:rsid w:val="00560A44"/>
    <w:rsid w:val="00560D7F"/>
    <w:rsid w:val="00560E79"/>
    <w:rsid w:val="00562806"/>
    <w:rsid w:val="00562919"/>
    <w:rsid w:val="00562A56"/>
    <w:rsid w:val="00563104"/>
    <w:rsid w:val="0056468D"/>
    <w:rsid w:val="00564A7E"/>
    <w:rsid w:val="00564CB3"/>
    <w:rsid w:val="00565245"/>
    <w:rsid w:val="00565DA9"/>
    <w:rsid w:val="00565DFD"/>
    <w:rsid w:val="00566257"/>
    <w:rsid w:val="00570B3A"/>
    <w:rsid w:val="00571994"/>
    <w:rsid w:val="00573A2F"/>
    <w:rsid w:val="00574741"/>
    <w:rsid w:val="00574805"/>
    <w:rsid w:val="00580B76"/>
    <w:rsid w:val="00580FEA"/>
    <w:rsid w:val="005824CA"/>
    <w:rsid w:val="005834A7"/>
    <w:rsid w:val="00583812"/>
    <w:rsid w:val="00583C33"/>
    <w:rsid w:val="005853F9"/>
    <w:rsid w:val="005859AB"/>
    <w:rsid w:val="00586050"/>
    <w:rsid w:val="00586142"/>
    <w:rsid w:val="005862E6"/>
    <w:rsid w:val="0058638E"/>
    <w:rsid w:val="005874EB"/>
    <w:rsid w:val="00590B5D"/>
    <w:rsid w:val="00590D79"/>
    <w:rsid w:val="00590D9F"/>
    <w:rsid w:val="00591633"/>
    <w:rsid w:val="00591B0F"/>
    <w:rsid w:val="00592293"/>
    <w:rsid w:val="00592A93"/>
    <w:rsid w:val="005931B0"/>
    <w:rsid w:val="00593334"/>
    <w:rsid w:val="005940DB"/>
    <w:rsid w:val="00594E44"/>
    <w:rsid w:val="00595384"/>
    <w:rsid w:val="0059538D"/>
    <w:rsid w:val="005953AE"/>
    <w:rsid w:val="00595584"/>
    <w:rsid w:val="0059785D"/>
    <w:rsid w:val="00597C44"/>
    <w:rsid w:val="005A0F25"/>
    <w:rsid w:val="005A13BB"/>
    <w:rsid w:val="005A1F04"/>
    <w:rsid w:val="005A232C"/>
    <w:rsid w:val="005A2E5E"/>
    <w:rsid w:val="005A2E77"/>
    <w:rsid w:val="005A3214"/>
    <w:rsid w:val="005A3228"/>
    <w:rsid w:val="005A48E1"/>
    <w:rsid w:val="005A4DC2"/>
    <w:rsid w:val="005A588F"/>
    <w:rsid w:val="005A596C"/>
    <w:rsid w:val="005B2399"/>
    <w:rsid w:val="005B32FA"/>
    <w:rsid w:val="005B3C29"/>
    <w:rsid w:val="005B5648"/>
    <w:rsid w:val="005B59C2"/>
    <w:rsid w:val="005B5C26"/>
    <w:rsid w:val="005B64DA"/>
    <w:rsid w:val="005B6AE5"/>
    <w:rsid w:val="005C09CF"/>
    <w:rsid w:val="005C1511"/>
    <w:rsid w:val="005C28AF"/>
    <w:rsid w:val="005C2D38"/>
    <w:rsid w:val="005C2F53"/>
    <w:rsid w:val="005C327A"/>
    <w:rsid w:val="005C3762"/>
    <w:rsid w:val="005C3998"/>
    <w:rsid w:val="005C3D19"/>
    <w:rsid w:val="005C4713"/>
    <w:rsid w:val="005C4DB9"/>
    <w:rsid w:val="005C52DB"/>
    <w:rsid w:val="005C5C5B"/>
    <w:rsid w:val="005C6712"/>
    <w:rsid w:val="005D0AF7"/>
    <w:rsid w:val="005D1BAA"/>
    <w:rsid w:val="005D2147"/>
    <w:rsid w:val="005D2BE7"/>
    <w:rsid w:val="005D2F1D"/>
    <w:rsid w:val="005D3567"/>
    <w:rsid w:val="005D37CA"/>
    <w:rsid w:val="005D3E90"/>
    <w:rsid w:val="005D45BF"/>
    <w:rsid w:val="005D5091"/>
    <w:rsid w:val="005D5468"/>
    <w:rsid w:val="005D59FC"/>
    <w:rsid w:val="005D6926"/>
    <w:rsid w:val="005D6F3C"/>
    <w:rsid w:val="005D787B"/>
    <w:rsid w:val="005D7ED6"/>
    <w:rsid w:val="005E0486"/>
    <w:rsid w:val="005E0985"/>
    <w:rsid w:val="005E13AA"/>
    <w:rsid w:val="005E3F66"/>
    <w:rsid w:val="005E427D"/>
    <w:rsid w:val="005E525C"/>
    <w:rsid w:val="005E5FAE"/>
    <w:rsid w:val="005E6B74"/>
    <w:rsid w:val="005E6F1A"/>
    <w:rsid w:val="005E76F1"/>
    <w:rsid w:val="005E7710"/>
    <w:rsid w:val="005F0379"/>
    <w:rsid w:val="005F04A5"/>
    <w:rsid w:val="005F0D85"/>
    <w:rsid w:val="005F0E28"/>
    <w:rsid w:val="005F2BE4"/>
    <w:rsid w:val="005F35DC"/>
    <w:rsid w:val="005F40D3"/>
    <w:rsid w:val="005F4553"/>
    <w:rsid w:val="005F67EF"/>
    <w:rsid w:val="005F6B1E"/>
    <w:rsid w:val="005F743B"/>
    <w:rsid w:val="00600504"/>
    <w:rsid w:val="00600D1A"/>
    <w:rsid w:val="0060137B"/>
    <w:rsid w:val="0060198D"/>
    <w:rsid w:val="00602022"/>
    <w:rsid w:val="0060423A"/>
    <w:rsid w:val="00604AE8"/>
    <w:rsid w:val="00604CE5"/>
    <w:rsid w:val="0060572A"/>
    <w:rsid w:val="00605901"/>
    <w:rsid w:val="00606384"/>
    <w:rsid w:val="0061005D"/>
    <w:rsid w:val="0061087F"/>
    <w:rsid w:val="00611086"/>
    <w:rsid w:val="0061189E"/>
    <w:rsid w:val="00612B21"/>
    <w:rsid w:val="006157C2"/>
    <w:rsid w:val="006200AD"/>
    <w:rsid w:val="006220F1"/>
    <w:rsid w:val="00623403"/>
    <w:rsid w:val="006238D5"/>
    <w:rsid w:val="00623AD9"/>
    <w:rsid w:val="00625AA8"/>
    <w:rsid w:val="00625E54"/>
    <w:rsid w:val="00626600"/>
    <w:rsid w:val="00626C22"/>
    <w:rsid w:val="00627661"/>
    <w:rsid w:val="006309D0"/>
    <w:rsid w:val="00630D37"/>
    <w:rsid w:val="006317DA"/>
    <w:rsid w:val="0063232C"/>
    <w:rsid w:val="00632786"/>
    <w:rsid w:val="00632D91"/>
    <w:rsid w:val="00632EC8"/>
    <w:rsid w:val="00632F60"/>
    <w:rsid w:val="0063316C"/>
    <w:rsid w:val="006343B4"/>
    <w:rsid w:val="00634891"/>
    <w:rsid w:val="00636492"/>
    <w:rsid w:val="00641A31"/>
    <w:rsid w:val="00641EDE"/>
    <w:rsid w:val="00644548"/>
    <w:rsid w:val="006447F7"/>
    <w:rsid w:val="0064568D"/>
    <w:rsid w:val="00646318"/>
    <w:rsid w:val="00646642"/>
    <w:rsid w:val="006468A3"/>
    <w:rsid w:val="00646950"/>
    <w:rsid w:val="00646CC4"/>
    <w:rsid w:val="0064741F"/>
    <w:rsid w:val="0065047E"/>
    <w:rsid w:val="00652668"/>
    <w:rsid w:val="0065369D"/>
    <w:rsid w:val="0065421D"/>
    <w:rsid w:val="0065457D"/>
    <w:rsid w:val="00654B86"/>
    <w:rsid w:val="006557E0"/>
    <w:rsid w:val="00655F1B"/>
    <w:rsid w:val="00656CAA"/>
    <w:rsid w:val="0065729F"/>
    <w:rsid w:val="00660D33"/>
    <w:rsid w:val="00661D44"/>
    <w:rsid w:val="00662DE3"/>
    <w:rsid w:val="00662FF2"/>
    <w:rsid w:val="00663B36"/>
    <w:rsid w:val="00664F54"/>
    <w:rsid w:val="006656A4"/>
    <w:rsid w:val="00665768"/>
    <w:rsid w:val="00665798"/>
    <w:rsid w:val="00665F50"/>
    <w:rsid w:val="006660F8"/>
    <w:rsid w:val="00666106"/>
    <w:rsid w:val="0066674D"/>
    <w:rsid w:val="00667FE3"/>
    <w:rsid w:val="00671B13"/>
    <w:rsid w:val="00671CA3"/>
    <w:rsid w:val="00672E27"/>
    <w:rsid w:val="006731B0"/>
    <w:rsid w:val="00675DD9"/>
    <w:rsid w:val="006773E1"/>
    <w:rsid w:val="00680A5B"/>
    <w:rsid w:val="006814D6"/>
    <w:rsid w:val="006828B2"/>
    <w:rsid w:val="00682A77"/>
    <w:rsid w:val="00682CE0"/>
    <w:rsid w:val="006842F7"/>
    <w:rsid w:val="0068532A"/>
    <w:rsid w:val="006862C2"/>
    <w:rsid w:val="0068724C"/>
    <w:rsid w:val="00687258"/>
    <w:rsid w:val="00687878"/>
    <w:rsid w:val="00687A70"/>
    <w:rsid w:val="00687ECA"/>
    <w:rsid w:val="0069015A"/>
    <w:rsid w:val="0069187D"/>
    <w:rsid w:val="00693251"/>
    <w:rsid w:val="00693F62"/>
    <w:rsid w:val="0069490A"/>
    <w:rsid w:val="00694F0A"/>
    <w:rsid w:val="006950FF"/>
    <w:rsid w:val="00695513"/>
    <w:rsid w:val="00695903"/>
    <w:rsid w:val="00695F37"/>
    <w:rsid w:val="006961B7"/>
    <w:rsid w:val="00697747"/>
    <w:rsid w:val="00697A9E"/>
    <w:rsid w:val="006A082A"/>
    <w:rsid w:val="006A0D7E"/>
    <w:rsid w:val="006A0F51"/>
    <w:rsid w:val="006A1048"/>
    <w:rsid w:val="006A1C68"/>
    <w:rsid w:val="006A208E"/>
    <w:rsid w:val="006A22D9"/>
    <w:rsid w:val="006A254F"/>
    <w:rsid w:val="006A2FC2"/>
    <w:rsid w:val="006A586C"/>
    <w:rsid w:val="006A5F42"/>
    <w:rsid w:val="006A6303"/>
    <w:rsid w:val="006A71BF"/>
    <w:rsid w:val="006A75BF"/>
    <w:rsid w:val="006A762A"/>
    <w:rsid w:val="006A7D91"/>
    <w:rsid w:val="006B1334"/>
    <w:rsid w:val="006B1AD8"/>
    <w:rsid w:val="006B1BF7"/>
    <w:rsid w:val="006B1FA6"/>
    <w:rsid w:val="006B24DB"/>
    <w:rsid w:val="006B3DE1"/>
    <w:rsid w:val="006B56E8"/>
    <w:rsid w:val="006B5C8B"/>
    <w:rsid w:val="006B66DF"/>
    <w:rsid w:val="006B73FC"/>
    <w:rsid w:val="006B7743"/>
    <w:rsid w:val="006B78A0"/>
    <w:rsid w:val="006C06CC"/>
    <w:rsid w:val="006C12C4"/>
    <w:rsid w:val="006C227C"/>
    <w:rsid w:val="006C4D34"/>
    <w:rsid w:val="006C5643"/>
    <w:rsid w:val="006C57AA"/>
    <w:rsid w:val="006C67FE"/>
    <w:rsid w:val="006C6D37"/>
    <w:rsid w:val="006C74B5"/>
    <w:rsid w:val="006D0B5C"/>
    <w:rsid w:val="006D0C69"/>
    <w:rsid w:val="006D199D"/>
    <w:rsid w:val="006D1B11"/>
    <w:rsid w:val="006D1F4D"/>
    <w:rsid w:val="006D38CA"/>
    <w:rsid w:val="006D7D57"/>
    <w:rsid w:val="006D7E1C"/>
    <w:rsid w:val="006E00E3"/>
    <w:rsid w:val="006E365F"/>
    <w:rsid w:val="006E3963"/>
    <w:rsid w:val="006E44AA"/>
    <w:rsid w:val="006E522B"/>
    <w:rsid w:val="006E58D1"/>
    <w:rsid w:val="006E6A9B"/>
    <w:rsid w:val="006E6E65"/>
    <w:rsid w:val="006E6FE3"/>
    <w:rsid w:val="006E7E27"/>
    <w:rsid w:val="006F0656"/>
    <w:rsid w:val="006F0CE5"/>
    <w:rsid w:val="006F0E2A"/>
    <w:rsid w:val="006F16C2"/>
    <w:rsid w:val="006F2321"/>
    <w:rsid w:val="006F3DBA"/>
    <w:rsid w:val="006F3EF0"/>
    <w:rsid w:val="006F417A"/>
    <w:rsid w:val="006F619B"/>
    <w:rsid w:val="006F6318"/>
    <w:rsid w:val="006F6378"/>
    <w:rsid w:val="00700CE5"/>
    <w:rsid w:val="0070154D"/>
    <w:rsid w:val="00702965"/>
    <w:rsid w:val="0070369E"/>
    <w:rsid w:val="0070507E"/>
    <w:rsid w:val="007052FC"/>
    <w:rsid w:val="00706423"/>
    <w:rsid w:val="007067C8"/>
    <w:rsid w:val="00706CB7"/>
    <w:rsid w:val="00706FC1"/>
    <w:rsid w:val="0070709E"/>
    <w:rsid w:val="007075C4"/>
    <w:rsid w:val="00710CCC"/>
    <w:rsid w:val="0071114D"/>
    <w:rsid w:val="00711B67"/>
    <w:rsid w:val="00713BE9"/>
    <w:rsid w:val="00714281"/>
    <w:rsid w:val="00714A50"/>
    <w:rsid w:val="00715F09"/>
    <w:rsid w:val="00716EA6"/>
    <w:rsid w:val="00720A6A"/>
    <w:rsid w:val="0072177F"/>
    <w:rsid w:val="007218F2"/>
    <w:rsid w:val="00721ABF"/>
    <w:rsid w:val="0072247F"/>
    <w:rsid w:val="00722B6B"/>
    <w:rsid w:val="00722EF7"/>
    <w:rsid w:val="00723C5A"/>
    <w:rsid w:val="00723E83"/>
    <w:rsid w:val="007244BF"/>
    <w:rsid w:val="00724857"/>
    <w:rsid w:val="00725387"/>
    <w:rsid w:val="00725DE9"/>
    <w:rsid w:val="00730AEA"/>
    <w:rsid w:val="00730B1D"/>
    <w:rsid w:val="007310BA"/>
    <w:rsid w:val="007318B6"/>
    <w:rsid w:val="00731A1B"/>
    <w:rsid w:val="007322FC"/>
    <w:rsid w:val="00732328"/>
    <w:rsid w:val="00733CEF"/>
    <w:rsid w:val="00734A63"/>
    <w:rsid w:val="00736363"/>
    <w:rsid w:val="0073661E"/>
    <w:rsid w:val="00736D15"/>
    <w:rsid w:val="00736D3C"/>
    <w:rsid w:val="00737E18"/>
    <w:rsid w:val="00737F1A"/>
    <w:rsid w:val="00740464"/>
    <w:rsid w:val="007404D8"/>
    <w:rsid w:val="00740F7C"/>
    <w:rsid w:val="007418A7"/>
    <w:rsid w:val="0074277B"/>
    <w:rsid w:val="00742902"/>
    <w:rsid w:val="007432E4"/>
    <w:rsid w:val="007439EC"/>
    <w:rsid w:val="00744A3B"/>
    <w:rsid w:val="00745128"/>
    <w:rsid w:val="0074636A"/>
    <w:rsid w:val="0074688D"/>
    <w:rsid w:val="00751393"/>
    <w:rsid w:val="0075161C"/>
    <w:rsid w:val="007516B7"/>
    <w:rsid w:val="007519FA"/>
    <w:rsid w:val="00753717"/>
    <w:rsid w:val="00754C2D"/>
    <w:rsid w:val="00756349"/>
    <w:rsid w:val="007565E1"/>
    <w:rsid w:val="00756697"/>
    <w:rsid w:val="00756C7A"/>
    <w:rsid w:val="00757C4A"/>
    <w:rsid w:val="00760C89"/>
    <w:rsid w:val="00760D8D"/>
    <w:rsid w:val="00760FDC"/>
    <w:rsid w:val="007615A0"/>
    <w:rsid w:val="00761A4E"/>
    <w:rsid w:val="007632C6"/>
    <w:rsid w:val="00763F7E"/>
    <w:rsid w:val="00764163"/>
    <w:rsid w:val="00764AAA"/>
    <w:rsid w:val="00765B68"/>
    <w:rsid w:val="00767212"/>
    <w:rsid w:val="00770168"/>
    <w:rsid w:val="00770AF9"/>
    <w:rsid w:val="00771269"/>
    <w:rsid w:val="00771F67"/>
    <w:rsid w:val="007726B6"/>
    <w:rsid w:val="00772CBF"/>
    <w:rsid w:val="0077308F"/>
    <w:rsid w:val="00773701"/>
    <w:rsid w:val="00773A9C"/>
    <w:rsid w:val="00773E8A"/>
    <w:rsid w:val="007740F4"/>
    <w:rsid w:val="00774BAB"/>
    <w:rsid w:val="00780BF9"/>
    <w:rsid w:val="00782CFF"/>
    <w:rsid w:val="0078341F"/>
    <w:rsid w:val="00783535"/>
    <w:rsid w:val="00783E4A"/>
    <w:rsid w:val="007840FB"/>
    <w:rsid w:val="00784D31"/>
    <w:rsid w:val="00785756"/>
    <w:rsid w:val="00786192"/>
    <w:rsid w:val="00786A83"/>
    <w:rsid w:val="00787679"/>
    <w:rsid w:val="00787B06"/>
    <w:rsid w:val="00790276"/>
    <w:rsid w:val="007911A8"/>
    <w:rsid w:val="0079148E"/>
    <w:rsid w:val="007916D7"/>
    <w:rsid w:val="007933BB"/>
    <w:rsid w:val="00794D13"/>
    <w:rsid w:val="00795EC0"/>
    <w:rsid w:val="007960DF"/>
    <w:rsid w:val="0079717B"/>
    <w:rsid w:val="0079792A"/>
    <w:rsid w:val="007A2503"/>
    <w:rsid w:val="007A27AF"/>
    <w:rsid w:val="007A28EC"/>
    <w:rsid w:val="007A296D"/>
    <w:rsid w:val="007A2A09"/>
    <w:rsid w:val="007A2AD2"/>
    <w:rsid w:val="007A41D8"/>
    <w:rsid w:val="007A6069"/>
    <w:rsid w:val="007A733D"/>
    <w:rsid w:val="007A79B1"/>
    <w:rsid w:val="007A7BF0"/>
    <w:rsid w:val="007B07F4"/>
    <w:rsid w:val="007B0805"/>
    <w:rsid w:val="007B33D1"/>
    <w:rsid w:val="007B46B6"/>
    <w:rsid w:val="007B4ED2"/>
    <w:rsid w:val="007B68AB"/>
    <w:rsid w:val="007B711C"/>
    <w:rsid w:val="007B71E9"/>
    <w:rsid w:val="007C07E3"/>
    <w:rsid w:val="007C08C3"/>
    <w:rsid w:val="007C25EE"/>
    <w:rsid w:val="007C27E2"/>
    <w:rsid w:val="007C2C85"/>
    <w:rsid w:val="007C30D1"/>
    <w:rsid w:val="007C3437"/>
    <w:rsid w:val="007C34CD"/>
    <w:rsid w:val="007C414E"/>
    <w:rsid w:val="007C4BF3"/>
    <w:rsid w:val="007C517E"/>
    <w:rsid w:val="007C588B"/>
    <w:rsid w:val="007C5B26"/>
    <w:rsid w:val="007C6613"/>
    <w:rsid w:val="007C6FE5"/>
    <w:rsid w:val="007C7323"/>
    <w:rsid w:val="007D0AE2"/>
    <w:rsid w:val="007D140E"/>
    <w:rsid w:val="007D1DC6"/>
    <w:rsid w:val="007D23E5"/>
    <w:rsid w:val="007D342D"/>
    <w:rsid w:val="007D35F7"/>
    <w:rsid w:val="007D381F"/>
    <w:rsid w:val="007D5E33"/>
    <w:rsid w:val="007D688D"/>
    <w:rsid w:val="007D6D8F"/>
    <w:rsid w:val="007D714A"/>
    <w:rsid w:val="007E07FE"/>
    <w:rsid w:val="007E154C"/>
    <w:rsid w:val="007E270A"/>
    <w:rsid w:val="007E270B"/>
    <w:rsid w:val="007E285D"/>
    <w:rsid w:val="007E3070"/>
    <w:rsid w:val="007E3AEF"/>
    <w:rsid w:val="007E44A9"/>
    <w:rsid w:val="007E4DCF"/>
    <w:rsid w:val="007E5020"/>
    <w:rsid w:val="007E66E5"/>
    <w:rsid w:val="007E7FED"/>
    <w:rsid w:val="007F0DE8"/>
    <w:rsid w:val="007F119B"/>
    <w:rsid w:val="007F2A9D"/>
    <w:rsid w:val="007F2B66"/>
    <w:rsid w:val="007F2DE6"/>
    <w:rsid w:val="007F300B"/>
    <w:rsid w:val="007F3CFF"/>
    <w:rsid w:val="007F3DED"/>
    <w:rsid w:val="007F4AAA"/>
    <w:rsid w:val="007F4F56"/>
    <w:rsid w:val="007F5048"/>
    <w:rsid w:val="007F53DD"/>
    <w:rsid w:val="007F599D"/>
    <w:rsid w:val="007F69E8"/>
    <w:rsid w:val="007F6F23"/>
    <w:rsid w:val="007F739A"/>
    <w:rsid w:val="007F7A2F"/>
    <w:rsid w:val="00801874"/>
    <w:rsid w:val="00801910"/>
    <w:rsid w:val="00802DC4"/>
    <w:rsid w:val="00803CC2"/>
    <w:rsid w:val="008046E9"/>
    <w:rsid w:val="0080669A"/>
    <w:rsid w:val="00807718"/>
    <w:rsid w:val="0081011C"/>
    <w:rsid w:val="008102EE"/>
    <w:rsid w:val="00810F1B"/>
    <w:rsid w:val="00811303"/>
    <w:rsid w:val="0081141F"/>
    <w:rsid w:val="0081191E"/>
    <w:rsid w:val="00812088"/>
    <w:rsid w:val="008124FE"/>
    <w:rsid w:val="00812976"/>
    <w:rsid w:val="0081654B"/>
    <w:rsid w:val="00821D40"/>
    <w:rsid w:val="00821F84"/>
    <w:rsid w:val="00825028"/>
    <w:rsid w:val="008255BB"/>
    <w:rsid w:val="00826073"/>
    <w:rsid w:val="00826D17"/>
    <w:rsid w:val="00830378"/>
    <w:rsid w:val="00830705"/>
    <w:rsid w:val="00830A40"/>
    <w:rsid w:val="00830B70"/>
    <w:rsid w:val="00830FB1"/>
    <w:rsid w:val="0083173A"/>
    <w:rsid w:val="00831B29"/>
    <w:rsid w:val="00831B35"/>
    <w:rsid w:val="00831F87"/>
    <w:rsid w:val="008326BB"/>
    <w:rsid w:val="00832C8D"/>
    <w:rsid w:val="0083322B"/>
    <w:rsid w:val="00834B30"/>
    <w:rsid w:val="00834EB1"/>
    <w:rsid w:val="008361F7"/>
    <w:rsid w:val="00836224"/>
    <w:rsid w:val="00836FF3"/>
    <w:rsid w:val="0083703D"/>
    <w:rsid w:val="0084033D"/>
    <w:rsid w:val="008406E6"/>
    <w:rsid w:val="00840831"/>
    <w:rsid w:val="008409B3"/>
    <w:rsid w:val="00840A66"/>
    <w:rsid w:val="00842EC4"/>
    <w:rsid w:val="00844C38"/>
    <w:rsid w:val="0084526C"/>
    <w:rsid w:val="00845C85"/>
    <w:rsid w:val="00845C95"/>
    <w:rsid w:val="0084650B"/>
    <w:rsid w:val="008468AC"/>
    <w:rsid w:val="00847868"/>
    <w:rsid w:val="0084786F"/>
    <w:rsid w:val="00847E40"/>
    <w:rsid w:val="00850879"/>
    <w:rsid w:val="008508D4"/>
    <w:rsid w:val="00850ACE"/>
    <w:rsid w:val="00850FD9"/>
    <w:rsid w:val="008522AD"/>
    <w:rsid w:val="00853968"/>
    <w:rsid w:val="008539FF"/>
    <w:rsid w:val="008554EB"/>
    <w:rsid w:val="00855D94"/>
    <w:rsid w:val="008560A4"/>
    <w:rsid w:val="00856450"/>
    <w:rsid w:val="008564CD"/>
    <w:rsid w:val="0085680C"/>
    <w:rsid w:val="008573C3"/>
    <w:rsid w:val="008602D3"/>
    <w:rsid w:val="0086033F"/>
    <w:rsid w:val="00860EBF"/>
    <w:rsid w:val="00863C7B"/>
    <w:rsid w:val="00864105"/>
    <w:rsid w:val="008650A1"/>
    <w:rsid w:val="008656FE"/>
    <w:rsid w:val="00865A26"/>
    <w:rsid w:val="00865E11"/>
    <w:rsid w:val="008665AC"/>
    <w:rsid w:val="0086661C"/>
    <w:rsid w:val="0086663B"/>
    <w:rsid w:val="00867955"/>
    <w:rsid w:val="0087082A"/>
    <w:rsid w:val="0087195C"/>
    <w:rsid w:val="00871DBE"/>
    <w:rsid w:val="008721AF"/>
    <w:rsid w:val="008726FA"/>
    <w:rsid w:val="00873091"/>
    <w:rsid w:val="0087330B"/>
    <w:rsid w:val="00873C3F"/>
    <w:rsid w:val="00873C97"/>
    <w:rsid w:val="00874316"/>
    <w:rsid w:val="008743D9"/>
    <w:rsid w:val="008757B6"/>
    <w:rsid w:val="00875802"/>
    <w:rsid w:val="008759AB"/>
    <w:rsid w:val="00877187"/>
    <w:rsid w:val="008771DD"/>
    <w:rsid w:val="008772FF"/>
    <w:rsid w:val="00881506"/>
    <w:rsid w:val="0088575C"/>
    <w:rsid w:val="00886109"/>
    <w:rsid w:val="0088641C"/>
    <w:rsid w:val="00886D48"/>
    <w:rsid w:val="0088756D"/>
    <w:rsid w:val="0088797F"/>
    <w:rsid w:val="008901EE"/>
    <w:rsid w:val="00890A6F"/>
    <w:rsid w:val="00891CB7"/>
    <w:rsid w:val="0089211C"/>
    <w:rsid w:val="0089382E"/>
    <w:rsid w:val="00893ADC"/>
    <w:rsid w:val="00894E31"/>
    <w:rsid w:val="00894EA6"/>
    <w:rsid w:val="0089502A"/>
    <w:rsid w:val="00895C2B"/>
    <w:rsid w:val="008962EA"/>
    <w:rsid w:val="00896464"/>
    <w:rsid w:val="008972D7"/>
    <w:rsid w:val="008A0702"/>
    <w:rsid w:val="008A273E"/>
    <w:rsid w:val="008A2C83"/>
    <w:rsid w:val="008A3A29"/>
    <w:rsid w:val="008A4526"/>
    <w:rsid w:val="008A4DF5"/>
    <w:rsid w:val="008A52A1"/>
    <w:rsid w:val="008A5402"/>
    <w:rsid w:val="008A5F4A"/>
    <w:rsid w:val="008A65FA"/>
    <w:rsid w:val="008A6EC6"/>
    <w:rsid w:val="008A77FD"/>
    <w:rsid w:val="008B03A0"/>
    <w:rsid w:val="008B1291"/>
    <w:rsid w:val="008B1C3F"/>
    <w:rsid w:val="008B2378"/>
    <w:rsid w:val="008B27D8"/>
    <w:rsid w:val="008B3612"/>
    <w:rsid w:val="008B4DC3"/>
    <w:rsid w:val="008B50EE"/>
    <w:rsid w:val="008B6042"/>
    <w:rsid w:val="008B6116"/>
    <w:rsid w:val="008B726A"/>
    <w:rsid w:val="008B7B42"/>
    <w:rsid w:val="008B7DAA"/>
    <w:rsid w:val="008B7DC3"/>
    <w:rsid w:val="008C0700"/>
    <w:rsid w:val="008C0B72"/>
    <w:rsid w:val="008C0CD8"/>
    <w:rsid w:val="008C151D"/>
    <w:rsid w:val="008C1DBF"/>
    <w:rsid w:val="008C32CD"/>
    <w:rsid w:val="008C3D10"/>
    <w:rsid w:val="008C3FF0"/>
    <w:rsid w:val="008C5266"/>
    <w:rsid w:val="008C5389"/>
    <w:rsid w:val="008C53F7"/>
    <w:rsid w:val="008C5493"/>
    <w:rsid w:val="008C73A0"/>
    <w:rsid w:val="008D07D2"/>
    <w:rsid w:val="008D0893"/>
    <w:rsid w:val="008D0FB8"/>
    <w:rsid w:val="008D3800"/>
    <w:rsid w:val="008D3DC1"/>
    <w:rsid w:val="008D4193"/>
    <w:rsid w:val="008D4692"/>
    <w:rsid w:val="008D56AC"/>
    <w:rsid w:val="008D7126"/>
    <w:rsid w:val="008D7DA7"/>
    <w:rsid w:val="008E06C1"/>
    <w:rsid w:val="008E117A"/>
    <w:rsid w:val="008E11CC"/>
    <w:rsid w:val="008E1A10"/>
    <w:rsid w:val="008E1C28"/>
    <w:rsid w:val="008E45A9"/>
    <w:rsid w:val="008E4640"/>
    <w:rsid w:val="008E4D0A"/>
    <w:rsid w:val="008E529B"/>
    <w:rsid w:val="008E57DA"/>
    <w:rsid w:val="008E66C6"/>
    <w:rsid w:val="008E68D5"/>
    <w:rsid w:val="008E70F9"/>
    <w:rsid w:val="008F0ED9"/>
    <w:rsid w:val="008F1D17"/>
    <w:rsid w:val="008F29B4"/>
    <w:rsid w:val="008F2BF0"/>
    <w:rsid w:val="008F2DBA"/>
    <w:rsid w:val="008F3A24"/>
    <w:rsid w:val="008F3B07"/>
    <w:rsid w:val="008F3D74"/>
    <w:rsid w:val="008F3E10"/>
    <w:rsid w:val="008F501F"/>
    <w:rsid w:val="008F5621"/>
    <w:rsid w:val="008F61B7"/>
    <w:rsid w:val="008F6A80"/>
    <w:rsid w:val="008F752F"/>
    <w:rsid w:val="009001B7"/>
    <w:rsid w:val="00902CF1"/>
    <w:rsid w:val="00905CFB"/>
    <w:rsid w:val="00906BA3"/>
    <w:rsid w:val="00907371"/>
    <w:rsid w:val="00907811"/>
    <w:rsid w:val="00907DE5"/>
    <w:rsid w:val="00910788"/>
    <w:rsid w:val="00910CA8"/>
    <w:rsid w:val="00910EE4"/>
    <w:rsid w:val="00913492"/>
    <w:rsid w:val="00914ADF"/>
    <w:rsid w:val="00915005"/>
    <w:rsid w:val="0091513D"/>
    <w:rsid w:val="009155DD"/>
    <w:rsid w:val="00915697"/>
    <w:rsid w:val="009159F2"/>
    <w:rsid w:val="00915D7E"/>
    <w:rsid w:val="00917BBC"/>
    <w:rsid w:val="00921A0A"/>
    <w:rsid w:val="00921BE9"/>
    <w:rsid w:val="00923BDF"/>
    <w:rsid w:val="009255EC"/>
    <w:rsid w:val="00925C8B"/>
    <w:rsid w:val="00926C1B"/>
    <w:rsid w:val="00926F77"/>
    <w:rsid w:val="00927411"/>
    <w:rsid w:val="00927DB8"/>
    <w:rsid w:val="00927DFC"/>
    <w:rsid w:val="00930966"/>
    <w:rsid w:val="00931033"/>
    <w:rsid w:val="00931A83"/>
    <w:rsid w:val="00931F01"/>
    <w:rsid w:val="009329E4"/>
    <w:rsid w:val="009339D1"/>
    <w:rsid w:val="00933F02"/>
    <w:rsid w:val="0093413A"/>
    <w:rsid w:val="009346E9"/>
    <w:rsid w:val="00934C31"/>
    <w:rsid w:val="00934E90"/>
    <w:rsid w:val="009351F7"/>
    <w:rsid w:val="009357F6"/>
    <w:rsid w:val="00940B43"/>
    <w:rsid w:val="00940D07"/>
    <w:rsid w:val="009412D0"/>
    <w:rsid w:val="00941843"/>
    <w:rsid w:val="0094185C"/>
    <w:rsid w:val="00941954"/>
    <w:rsid w:val="00941A3E"/>
    <w:rsid w:val="0094201F"/>
    <w:rsid w:val="0094249D"/>
    <w:rsid w:val="00942874"/>
    <w:rsid w:val="00944123"/>
    <w:rsid w:val="00945CC2"/>
    <w:rsid w:val="00945E72"/>
    <w:rsid w:val="0094685C"/>
    <w:rsid w:val="009469F6"/>
    <w:rsid w:val="00946A42"/>
    <w:rsid w:val="00947208"/>
    <w:rsid w:val="00950491"/>
    <w:rsid w:val="0095159E"/>
    <w:rsid w:val="00951A34"/>
    <w:rsid w:val="009528C6"/>
    <w:rsid w:val="00952CB1"/>
    <w:rsid w:val="009539DA"/>
    <w:rsid w:val="00953E8B"/>
    <w:rsid w:val="00955E37"/>
    <w:rsid w:val="00955EF3"/>
    <w:rsid w:val="0095610B"/>
    <w:rsid w:val="00956E28"/>
    <w:rsid w:val="009577E0"/>
    <w:rsid w:val="0095789A"/>
    <w:rsid w:val="009609E0"/>
    <w:rsid w:val="00962A8F"/>
    <w:rsid w:val="00965C2F"/>
    <w:rsid w:val="0096640E"/>
    <w:rsid w:val="00966789"/>
    <w:rsid w:val="00967D31"/>
    <w:rsid w:val="00971220"/>
    <w:rsid w:val="00971B2F"/>
    <w:rsid w:val="00971F7D"/>
    <w:rsid w:val="00971FC1"/>
    <w:rsid w:val="009726F5"/>
    <w:rsid w:val="009748B2"/>
    <w:rsid w:val="00974C6F"/>
    <w:rsid w:val="0097528E"/>
    <w:rsid w:val="00975888"/>
    <w:rsid w:val="00976246"/>
    <w:rsid w:val="009763D7"/>
    <w:rsid w:val="00976C1C"/>
    <w:rsid w:val="00977B73"/>
    <w:rsid w:val="00980A44"/>
    <w:rsid w:val="00980E90"/>
    <w:rsid w:val="0098121C"/>
    <w:rsid w:val="00981484"/>
    <w:rsid w:val="009814C0"/>
    <w:rsid w:val="009818C8"/>
    <w:rsid w:val="00981B18"/>
    <w:rsid w:val="00981B91"/>
    <w:rsid w:val="00982291"/>
    <w:rsid w:val="009823CD"/>
    <w:rsid w:val="00982B67"/>
    <w:rsid w:val="00983931"/>
    <w:rsid w:val="00984909"/>
    <w:rsid w:val="0098780F"/>
    <w:rsid w:val="00990C5A"/>
    <w:rsid w:val="00990D34"/>
    <w:rsid w:val="00991092"/>
    <w:rsid w:val="0099190E"/>
    <w:rsid w:val="009974B8"/>
    <w:rsid w:val="009974FF"/>
    <w:rsid w:val="009A12A3"/>
    <w:rsid w:val="009A1D21"/>
    <w:rsid w:val="009A255E"/>
    <w:rsid w:val="009A33EA"/>
    <w:rsid w:val="009A36B8"/>
    <w:rsid w:val="009A3BB2"/>
    <w:rsid w:val="009A426F"/>
    <w:rsid w:val="009A4654"/>
    <w:rsid w:val="009A5BD0"/>
    <w:rsid w:val="009A6762"/>
    <w:rsid w:val="009A7104"/>
    <w:rsid w:val="009A7D4F"/>
    <w:rsid w:val="009B0283"/>
    <w:rsid w:val="009B100C"/>
    <w:rsid w:val="009B159B"/>
    <w:rsid w:val="009B1EF1"/>
    <w:rsid w:val="009B501E"/>
    <w:rsid w:val="009B5B88"/>
    <w:rsid w:val="009B5D3E"/>
    <w:rsid w:val="009C0007"/>
    <w:rsid w:val="009C04F2"/>
    <w:rsid w:val="009C1819"/>
    <w:rsid w:val="009C1878"/>
    <w:rsid w:val="009C217C"/>
    <w:rsid w:val="009C258B"/>
    <w:rsid w:val="009C272A"/>
    <w:rsid w:val="009C2FC1"/>
    <w:rsid w:val="009C3D13"/>
    <w:rsid w:val="009C4D09"/>
    <w:rsid w:val="009C58DF"/>
    <w:rsid w:val="009C7E79"/>
    <w:rsid w:val="009D0EBC"/>
    <w:rsid w:val="009D236A"/>
    <w:rsid w:val="009D24C3"/>
    <w:rsid w:val="009D2B15"/>
    <w:rsid w:val="009D2B2E"/>
    <w:rsid w:val="009D3C24"/>
    <w:rsid w:val="009D5B87"/>
    <w:rsid w:val="009D6622"/>
    <w:rsid w:val="009D6888"/>
    <w:rsid w:val="009D6AA5"/>
    <w:rsid w:val="009D7330"/>
    <w:rsid w:val="009D7694"/>
    <w:rsid w:val="009D7E53"/>
    <w:rsid w:val="009E0778"/>
    <w:rsid w:val="009E27BF"/>
    <w:rsid w:val="009E2FEE"/>
    <w:rsid w:val="009E3C39"/>
    <w:rsid w:val="009E45F1"/>
    <w:rsid w:val="009E6439"/>
    <w:rsid w:val="009E68A9"/>
    <w:rsid w:val="009E6E43"/>
    <w:rsid w:val="009E6F39"/>
    <w:rsid w:val="009E7AE9"/>
    <w:rsid w:val="009E7E1D"/>
    <w:rsid w:val="009F0127"/>
    <w:rsid w:val="009F20BA"/>
    <w:rsid w:val="009F251C"/>
    <w:rsid w:val="009F2B24"/>
    <w:rsid w:val="009F38AA"/>
    <w:rsid w:val="009F4118"/>
    <w:rsid w:val="009F5048"/>
    <w:rsid w:val="009F5BD3"/>
    <w:rsid w:val="00A00170"/>
    <w:rsid w:val="00A00643"/>
    <w:rsid w:val="00A01464"/>
    <w:rsid w:val="00A02B4A"/>
    <w:rsid w:val="00A02BBF"/>
    <w:rsid w:val="00A03156"/>
    <w:rsid w:val="00A0480B"/>
    <w:rsid w:val="00A051BE"/>
    <w:rsid w:val="00A05A66"/>
    <w:rsid w:val="00A07969"/>
    <w:rsid w:val="00A10596"/>
    <w:rsid w:val="00A108F8"/>
    <w:rsid w:val="00A11045"/>
    <w:rsid w:val="00A11250"/>
    <w:rsid w:val="00A11DF7"/>
    <w:rsid w:val="00A124FA"/>
    <w:rsid w:val="00A12A9D"/>
    <w:rsid w:val="00A12F36"/>
    <w:rsid w:val="00A137CD"/>
    <w:rsid w:val="00A14130"/>
    <w:rsid w:val="00A14EB3"/>
    <w:rsid w:val="00A14F30"/>
    <w:rsid w:val="00A166C2"/>
    <w:rsid w:val="00A16945"/>
    <w:rsid w:val="00A16F71"/>
    <w:rsid w:val="00A17102"/>
    <w:rsid w:val="00A1766B"/>
    <w:rsid w:val="00A2060C"/>
    <w:rsid w:val="00A20D25"/>
    <w:rsid w:val="00A21325"/>
    <w:rsid w:val="00A21609"/>
    <w:rsid w:val="00A21ED3"/>
    <w:rsid w:val="00A222DE"/>
    <w:rsid w:val="00A22585"/>
    <w:rsid w:val="00A226EC"/>
    <w:rsid w:val="00A23482"/>
    <w:rsid w:val="00A259D6"/>
    <w:rsid w:val="00A27257"/>
    <w:rsid w:val="00A30392"/>
    <w:rsid w:val="00A30645"/>
    <w:rsid w:val="00A31CC3"/>
    <w:rsid w:val="00A32938"/>
    <w:rsid w:val="00A32B94"/>
    <w:rsid w:val="00A3338B"/>
    <w:rsid w:val="00A337E5"/>
    <w:rsid w:val="00A3395A"/>
    <w:rsid w:val="00A3451F"/>
    <w:rsid w:val="00A350DA"/>
    <w:rsid w:val="00A35714"/>
    <w:rsid w:val="00A36637"/>
    <w:rsid w:val="00A3691A"/>
    <w:rsid w:val="00A369B1"/>
    <w:rsid w:val="00A3723E"/>
    <w:rsid w:val="00A37896"/>
    <w:rsid w:val="00A40459"/>
    <w:rsid w:val="00A409B4"/>
    <w:rsid w:val="00A40DCF"/>
    <w:rsid w:val="00A40E57"/>
    <w:rsid w:val="00A414DE"/>
    <w:rsid w:val="00A415CB"/>
    <w:rsid w:val="00A41AF4"/>
    <w:rsid w:val="00A425EA"/>
    <w:rsid w:val="00A4284A"/>
    <w:rsid w:val="00A42AF4"/>
    <w:rsid w:val="00A43E29"/>
    <w:rsid w:val="00A44BB3"/>
    <w:rsid w:val="00A45062"/>
    <w:rsid w:val="00A45CB6"/>
    <w:rsid w:val="00A46FE5"/>
    <w:rsid w:val="00A46FFB"/>
    <w:rsid w:val="00A50BC9"/>
    <w:rsid w:val="00A5143F"/>
    <w:rsid w:val="00A52A54"/>
    <w:rsid w:val="00A534CE"/>
    <w:rsid w:val="00A540CB"/>
    <w:rsid w:val="00A54EE8"/>
    <w:rsid w:val="00A5523F"/>
    <w:rsid w:val="00A55512"/>
    <w:rsid w:val="00A556F1"/>
    <w:rsid w:val="00A56AD0"/>
    <w:rsid w:val="00A579AA"/>
    <w:rsid w:val="00A57C18"/>
    <w:rsid w:val="00A60319"/>
    <w:rsid w:val="00A607A5"/>
    <w:rsid w:val="00A60DF8"/>
    <w:rsid w:val="00A611C3"/>
    <w:rsid w:val="00A6148C"/>
    <w:rsid w:val="00A61F61"/>
    <w:rsid w:val="00A6228B"/>
    <w:rsid w:val="00A6318D"/>
    <w:rsid w:val="00A644EF"/>
    <w:rsid w:val="00A652C5"/>
    <w:rsid w:val="00A658D4"/>
    <w:rsid w:val="00A66128"/>
    <w:rsid w:val="00A66772"/>
    <w:rsid w:val="00A67338"/>
    <w:rsid w:val="00A67983"/>
    <w:rsid w:val="00A67DF5"/>
    <w:rsid w:val="00A7094E"/>
    <w:rsid w:val="00A71A75"/>
    <w:rsid w:val="00A71D0B"/>
    <w:rsid w:val="00A71FC2"/>
    <w:rsid w:val="00A7213F"/>
    <w:rsid w:val="00A73C0A"/>
    <w:rsid w:val="00A749DB"/>
    <w:rsid w:val="00A7774C"/>
    <w:rsid w:val="00A77774"/>
    <w:rsid w:val="00A812A3"/>
    <w:rsid w:val="00A81996"/>
    <w:rsid w:val="00A81FE9"/>
    <w:rsid w:val="00A820B6"/>
    <w:rsid w:val="00A82A02"/>
    <w:rsid w:val="00A82D10"/>
    <w:rsid w:val="00A831D0"/>
    <w:rsid w:val="00A837BC"/>
    <w:rsid w:val="00A84608"/>
    <w:rsid w:val="00A847FB"/>
    <w:rsid w:val="00A86A3D"/>
    <w:rsid w:val="00A86D58"/>
    <w:rsid w:val="00A87150"/>
    <w:rsid w:val="00A877B2"/>
    <w:rsid w:val="00A8783E"/>
    <w:rsid w:val="00A90A37"/>
    <w:rsid w:val="00A9131C"/>
    <w:rsid w:val="00A923FD"/>
    <w:rsid w:val="00A9266F"/>
    <w:rsid w:val="00A9267A"/>
    <w:rsid w:val="00A93DC0"/>
    <w:rsid w:val="00A9403A"/>
    <w:rsid w:val="00A94FD7"/>
    <w:rsid w:val="00A94FDB"/>
    <w:rsid w:val="00A955F4"/>
    <w:rsid w:val="00A95BA0"/>
    <w:rsid w:val="00A974A5"/>
    <w:rsid w:val="00A97B23"/>
    <w:rsid w:val="00AA0601"/>
    <w:rsid w:val="00AA0679"/>
    <w:rsid w:val="00AA0B99"/>
    <w:rsid w:val="00AA1772"/>
    <w:rsid w:val="00AA2BF1"/>
    <w:rsid w:val="00AA31DD"/>
    <w:rsid w:val="00AA63BC"/>
    <w:rsid w:val="00AA70DE"/>
    <w:rsid w:val="00AA7D85"/>
    <w:rsid w:val="00AA7F60"/>
    <w:rsid w:val="00AB075A"/>
    <w:rsid w:val="00AB135A"/>
    <w:rsid w:val="00AB174B"/>
    <w:rsid w:val="00AB198C"/>
    <w:rsid w:val="00AB1CF6"/>
    <w:rsid w:val="00AB29A2"/>
    <w:rsid w:val="00AB29C9"/>
    <w:rsid w:val="00AB357E"/>
    <w:rsid w:val="00AB39BA"/>
    <w:rsid w:val="00AB3F82"/>
    <w:rsid w:val="00AB538C"/>
    <w:rsid w:val="00AB57A2"/>
    <w:rsid w:val="00AB5EEA"/>
    <w:rsid w:val="00AB67F9"/>
    <w:rsid w:val="00AB7B2A"/>
    <w:rsid w:val="00AB7D87"/>
    <w:rsid w:val="00AC29C4"/>
    <w:rsid w:val="00AC3069"/>
    <w:rsid w:val="00AC338C"/>
    <w:rsid w:val="00AC3F63"/>
    <w:rsid w:val="00AC4F81"/>
    <w:rsid w:val="00AC5895"/>
    <w:rsid w:val="00AC5951"/>
    <w:rsid w:val="00AC6AC1"/>
    <w:rsid w:val="00AC77BE"/>
    <w:rsid w:val="00AD02C0"/>
    <w:rsid w:val="00AD0C54"/>
    <w:rsid w:val="00AD0EAE"/>
    <w:rsid w:val="00AD153B"/>
    <w:rsid w:val="00AD1A64"/>
    <w:rsid w:val="00AD1C04"/>
    <w:rsid w:val="00AD3458"/>
    <w:rsid w:val="00AD4E47"/>
    <w:rsid w:val="00AD6923"/>
    <w:rsid w:val="00AD7128"/>
    <w:rsid w:val="00AD71B3"/>
    <w:rsid w:val="00AD7559"/>
    <w:rsid w:val="00AE0214"/>
    <w:rsid w:val="00AE0233"/>
    <w:rsid w:val="00AE08EC"/>
    <w:rsid w:val="00AE37FC"/>
    <w:rsid w:val="00AE47CF"/>
    <w:rsid w:val="00AE47FB"/>
    <w:rsid w:val="00AE64F3"/>
    <w:rsid w:val="00AE676F"/>
    <w:rsid w:val="00AF03A8"/>
    <w:rsid w:val="00AF1A34"/>
    <w:rsid w:val="00AF1C66"/>
    <w:rsid w:val="00AF1F7C"/>
    <w:rsid w:val="00AF1FCD"/>
    <w:rsid w:val="00AF21D8"/>
    <w:rsid w:val="00AF242E"/>
    <w:rsid w:val="00AF2932"/>
    <w:rsid w:val="00AF345F"/>
    <w:rsid w:val="00AF3D59"/>
    <w:rsid w:val="00AF43EC"/>
    <w:rsid w:val="00AF4AC4"/>
    <w:rsid w:val="00AF5257"/>
    <w:rsid w:val="00AF5A7D"/>
    <w:rsid w:val="00AF5E76"/>
    <w:rsid w:val="00AF5EDA"/>
    <w:rsid w:val="00AF6B77"/>
    <w:rsid w:val="00AF7879"/>
    <w:rsid w:val="00B0019B"/>
    <w:rsid w:val="00B002F1"/>
    <w:rsid w:val="00B00A5D"/>
    <w:rsid w:val="00B013A5"/>
    <w:rsid w:val="00B03EA4"/>
    <w:rsid w:val="00B048F2"/>
    <w:rsid w:val="00B04E6A"/>
    <w:rsid w:val="00B05100"/>
    <w:rsid w:val="00B110EA"/>
    <w:rsid w:val="00B1149A"/>
    <w:rsid w:val="00B12808"/>
    <w:rsid w:val="00B14E6C"/>
    <w:rsid w:val="00B158AE"/>
    <w:rsid w:val="00B169E5"/>
    <w:rsid w:val="00B16BF5"/>
    <w:rsid w:val="00B20946"/>
    <w:rsid w:val="00B2156A"/>
    <w:rsid w:val="00B2190C"/>
    <w:rsid w:val="00B22580"/>
    <w:rsid w:val="00B2371B"/>
    <w:rsid w:val="00B23F06"/>
    <w:rsid w:val="00B264C8"/>
    <w:rsid w:val="00B267E2"/>
    <w:rsid w:val="00B276A7"/>
    <w:rsid w:val="00B31047"/>
    <w:rsid w:val="00B32AA3"/>
    <w:rsid w:val="00B34E85"/>
    <w:rsid w:val="00B35F2F"/>
    <w:rsid w:val="00B361EB"/>
    <w:rsid w:val="00B36881"/>
    <w:rsid w:val="00B40552"/>
    <w:rsid w:val="00B4066C"/>
    <w:rsid w:val="00B412BB"/>
    <w:rsid w:val="00B41E1B"/>
    <w:rsid w:val="00B43006"/>
    <w:rsid w:val="00B435DF"/>
    <w:rsid w:val="00B43C7E"/>
    <w:rsid w:val="00B441EA"/>
    <w:rsid w:val="00B4482E"/>
    <w:rsid w:val="00B452F6"/>
    <w:rsid w:val="00B45433"/>
    <w:rsid w:val="00B458C4"/>
    <w:rsid w:val="00B4738A"/>
    <w:rsid w:val="00B50606"/>
    <w:rsid w:val="00B52365"/>
    <w:rsid w:val="00B52B5E"/>
    <w:rsid w:val="00B537E8"/>
    <w:rsid w:val="00B53D36"/>
    <w:rsid w:val="00B54274"/>
    <w:rsid w:val="00B54457"/>
    <w:rsid w:val="00B54A3D"/>
    <w:rsid w:val="00B5501D"/>
    <w:rsid w:val="00B551CE"/>
    <w:rsid w:val="00B5529F"/>
    <w:rsid w:val="00B5635A"/>
    <w:rsid w:val="00B56643"/>
    <w:rsid w:val="00B570AA"/>
    <w:rsid w:val="00B5761F"/>
    <w:rsid w:val="00B57718"/>
    <w:rsid w:val="00B57FF1"/>
    <w:rsid w:val="00B605A0"/>
    <w:rsid w:val="00B60A0E"/>
    <w:rsid w:val="00B60F32"/>
    <w:rsid w:val="00B620F5"/>
    <w:rsid w:val="00B62401"/>
    <w:rsid w:val="00B62566"/>
    <w:rsid w:val="00B6352F"/>
    <w:rsid w:val="00B70473"/>
    <w:rsid w:val="00B707D9"/>
    <w:rsid w:val="00B70D7D"/>
    <w:rsid w:val="00B716F3"/>
    <w:rsid w:val="00B72E2F"/>
    <w:rsid w:val="00B737EC"/>
    <w:rsid w:val="00B74166"/>
    <w:rsid w:val="00B7485D"/>
    <w:rsid w:val="00B74F84"/>
    <w:rsid w:val="00B75246"/>
    <w:rsid w:val="00B7660C"/>
    <w:rsid w:val="00B76AB7"/>
    <w:rsid w:val="00B76D60"/>
    <w:rsid w:val="00B770D3"/>
    <w:rsid w:val="00B8050D"/>
    <w:rsid w:val="00B80C10"/>
    <w:rsid w:val="00B80E14"/>
    <w:rsid w:val="00B81605"/>
    <w:rsid w:val="00B84B25"/>
    <w:rsid w:val="00B864CB"/>
    <w:rsid w:val="00B86D67"/>
    <w:rsid w:val="00B87B66"/>
    <w:rsid w:val="00B90548"/>
    <w:rsid w:val="00B90A2E"/>
    <w:rsid w:val="00B90B24"/>
    <w:rsid w:val="00B9246E"/>
    <w:rsid w:val="00B92A15"/>
    <w:rsid w:val="00B92C39"/>
    <w:rsid w:val="00B94FCE"/>
    <w:rsid w:val="00B95673"/>
    <w:rsid w:val="00B966E7"/>
    <w:rsid w:val="00B96CCA"/>
    <w:rsid w:val="00B96E7A"/>
    <w:rsid w:val="00B97CEF"/>
    <w:rsid w:val="00B97E01"/>
    <w:rsid w:val="00BA02E3"/>
    <w:rsid w:val="00BA21BB"/>
    <w:rsid w:val="00BA591F"/>
    <w:rsid w:val="00BA65C4"/>
    <w:rsid w:val="00BA714E"/>
    <w:rsid w:val="00BA7682"/>
    <w:rsid w:val="00BA772B"/>
    <w:rsid w:val="00BA7A10"/>
    <w:rsid w:val="00BB0A62"/>
    <w:rsid w:val="00BB1763"/>
    <w:rsid w:val="00BB35CB"/>
    <w:rsid w:val="00BB51E5"/>
    <w:rsid w:val="00BB5843"/>
    <w:rsid w:val="00BB664D"/>
    <w:rsid w:val="00BB69E5"/>
    <w:rsid w:val="00BC0906"/>
    <w:rsid w:val="00BC0D22"/>
    <w:rsid w:val="00BC0EC4"/>
    <w:rsid w:val="00BC1CA9"/>
    <w:rsid w:val="00BC27EA"/>
    <w:rsid w:val="00BC2BF2"/>
    <w:rsid w:val="00BC2DA1"/>
    <w:rsid w:val="00BC3512"/>
    <w:rsid w:val="00BC4397"/>
    <w:rsid w:val="00BC44A6"/>
    <w:rsid w:val="00BC4999"/>
    <w:rsid w:val="00BC4BAA"/>
    <w:rsid w:val="00BC519E"/>
    <w:rsid w:val="00BC7799"/>
    <w:rsid w:val="00BD016C"/>
    <w:rsid w:val="00BD114C"/>
    <w:rsid w:val="00BD1444"/>
    <w:rsid w:val="00BD1E52"/>
    <w:rsid w:val="00BD214B"/>
    <w:rsid w:val="00BD28DC"/>
    <w:rsid w:val="00BD34D0"/>
    <w:rsid w:val="00BD3A12"/>
    <w:rsid w:val="00BD464B"/>
    <w:rsid w:val="00BD5DBF"/>
    <w:rsid w:val="00BD69F8"/>
    <w:rsid w:val="00BE0157"/>
    <w:rsid w:val="00BE01E5"/>
    <w:rsid w:val="00BE03CA"/>
    <w:rsid w:val="00BE36D1"/>
    <w:rsid w:val="00BE4A96"/>
    <w:rsid w:val="00BE4D22"/>
    <w:rsid w:val="00BE567B"/>
    <w:rsid w:val="00BE583D"/>
    <w:rsid w:val="00BE5962"/>
    <w:rsid w:val="00BE6DDE"/>
    <w:rsid w:val="00BE7294"/>
    <w:rsid w:val="00BF1CAE"/>
    <w:rsid w:val="00BF20C0"/>
    <w:rsid w:val="00BF2497"/>
    <w:rsid w:val="00BF3011"/>
    <w:rsid w:val="00BF3E8A"/>
    <w:rsid w:val="00BF46D1"/>
    <w:rsid w:val="00BF484E"/>
    <w:rsid w:val="00BF4CE8"/>
    <w:rsid w:val="00BF5094"/>
    <w:rsid w:val="00BF66E1"/>
    <w:rsid w:val="00BF6CA2"/>
    <w:rsid w:val="00C001CB"/>
    <w:rsid w:val="00C00B51"/>
    <w:rsid w:val="00C02894"/>
    <w:rsid w:val="00C02F41"/>
    <w:rsid w:val="00C034E7"/>
    <w:rsid w:val="00C05515"/>
    <w:rsid w:val="00C057AA"/>
    <w:rsid w:val="00C0670D"/>
    <w:rsid w:val="00C06D19"/>
    <w:rsid w:val="00C07344"/>
    <w:rsid w:val="00C073C1"/>
    <w:rsid w:val="00C07DD2"/>
    <w:rsid w:val="00C07E42"/>
    <w:rsid w:val="00C10284"/>
    <w:rsid w:val="00C10896"/>
    <w:rsid w:val="00C10F59"/>
    <w:rsid w:val="00C1144B"/>
    <w:rsid w:val="00C122E8"/>
    <w:rsid w:val="00C126CE"/>
    <w:rsid w:val="00C12D56"/>
    <w:rsid w:val="00C12E37"/>
    <w:rsid w:val="00C14176"/>
    <w:rsid w:val="00C14D99"/>
    <w:rsid w:val="00C160DF"/>
    <w:rsid w:val="00C16E23"/>
    <w:rsid w:val="00C17477"/>
    <w:rsid w:val="00C20463"/>
    <w:rsid w:val="00C207FA"/>
    <w:rsid w:val="00C20C04"/>
    <w:rsid w:val="00C20CBF"/>
    <w:rsid w:val="00C21A2D"/>
    <w:rsid w:val="00C21BFC"/>
    <w:rsid w:val="00C22588"/>
    <w:rsid w:val="00C23539"/>
    <w:rsid w:val="00C23BB4"/>
    <w:rsid w:val="00C23F55"/>
    <w:rsid w:val="00C24D74"/>
    <w:rsid w:val="00C25E22"/>
    <w:rsid w:val="00C264F2"/>
    <w:rsid w:val="00C26767"/>
    <w:rsid w:val="00C2684E"/>
    <w:rsid w:val="00C26DE3"/>
    <w:rsid w:val="00C275EF"/>
    <w:rsid w:val="00C303E0"/>
    <w:rsid w:val="00C304F5"/>
    <w:rsid w:val="00C30A87"/>
    <w:rsid w:val="00C3115D"/>
    <w:rsid w:val="00C31936"/>
    <w:rsid w:val="00C31D4A"/>
    <w:rsid w:val="00C3267E"/>
    <w:rsid w:val="00C32917"/>
    <w:rsid w:val="00C347E3"/>
    <w:rsid w:val="00C34A9C"/>
    <w:rsid w:val="00C34F23"/>
    <w:rsid w:val="00C352D3"/>
    <w:rsid w:val="00C35353"/>
    <w:rsid w:val="00C360DD"/>
    <w:rsid w:val="00C374F6"/>
    <w:rsid w:val="00C37857"/>
    <w:rsid w:val="00C4074A"/>
    <w:rsid w:val="00C40952"/>
    <w:rsid w:val="00C40B41"/>
    <w:rsid w:val="00C4144B"/>
    <w:rsid w:val="00C42680"/>
    <w:rsid w:val="00C426DF"/>
    <w:rsid w:val="00C42E46"/>
    <w:rsid w:val="00C449D7"/>
    <w:rsid w:val="00C44FA2"/>
    <w:rsid w:val="00C4524E"/>
    <w:rsid w:val="00C458AD"/>
    <w:rsid w:val="00C46269"/>
    <w:rsid w:val="00C478E8"/>
    <w:rsid w:val="00C500A0"/>
    <w:rsid w:val="00C51269"/>
    <w:rsid w:val="00C51BDD"/>
    <w:rsid w:val="00C52B86"/>
    <w:rsid w:val="00C52E5E"/>
    <w:rsid w:val="00C53548"/>
    <w:rsid w:val="00C538E7"/>
    <w:rsid w:val="00C541F6"/>
    <w:rsid w:val="00C543ED"/>
    <w:rsid w:val="00C54533"/>
    <w:rsid w:val="00C545C0"/>
    <w:rsid w:val="00C5462F"/>
    <w:rsid w:val="00C550E6"/>
    <w:rsid w:val="00C559F4"/>
    <w:rsid w:val="00C578B8"/>
    <w:rsid w:val="00C6075D"/>
    <w:rsid w:val="00C60A20"/>
    <w:rsid w:val="00C61101"/>
    <w:rsid w:val="00C612C2"/>
    <w:rsid w:val="00C612F1"/>
    <w:rsid w:val="00C618C1"/>
    <w:rsid w:val="00C61A68"/>
    <w:rsid w:val="00C61D55"/>
    <w:rsid w:val="00C630F9"/>
    <w:rsid w:val="00C656EF"/>
    <w:rsid w:val="00C669D0"/>
    <w:rsid w:val="00C66FB5"/>
    <w:rsid w:val="00C67350"/>
    <w:rsid w:val="00C674A3"/>
    <w:rsid w:val="00C67F21"/>
    <w:rsid w:val="00C70E28"/>
    <w:rsid w:val="00C710B2"/>
    <w:rsid w:val="00C72A6C"/>
    <w:rsid w:val="00C73EED"/>
    <w:rsid w:val="00C742B5"/>
    <w:rsid w:val="00C7448F"/>
    <w:rsid w:val="00C74CC8"/>
    <w:rsid w:val="00C75C70"/>
    <w:rsid w:val="00C760BD"/>
    <w:rsid w:val="00C7627E"/>
    <w:rsid w:val="00C76494"/>
    <w:rsid w:val="00C76559"/>
    <w:rsid w:val="00C76710"/>
    <w:rsid w:val="00C779B1"/>
    <w:rsid w:val="00C81713"/>
    <w:rsid w:val="00C81C0F"/>
    <w:rsid w:val="00C82765"/>
    <w:rsid w:val="00C85414"/>
    <w:rsid w:val="00C86224"/>
    <w:rsid w:val="00C86C80"/>
    <w:rsid w:val="00C871A2"/>
    <w:rsid w:val="00C87246"/>
    <w:rsid w:val="00C8784B"/>
    <w:rsid w:val="00C90085"/>
    <w:rsid w:val="00C904DA"/>
    <w:rsid w:val="00C90CF5"/>
    <w:rsid w:val="00C911B6"/>
    <w:rsid w:val="00C91A43"/>
    <w:rsid w:val="00C921D0"/>
    <w:rsid w:val="00C92514"/>
    <w:rsid w:val="00C93A4F"/>
    <w:rsid w:val="00C93EF0"/>
    <w:rsid w:val="00C94D4B"/>
    <w:rsid w:val="00C96598"/>
    <w:rsid w:val="00C96F02"/>
    <w:rsid w:val="00C974C1"/>
    <w:rsid w:val="00C976DC"/>
    <w:rsid w:val="00C97829"/>
    <w:rsid w:val="00C97D5E"/>
    <w:rsid w:val="00C97D78"/>
    <w:rsid w:val="00CA02B5"/>
    <w:rsid w:val="00CA0BDE"/>
    <w:rsid w:val="00CA1D1D"/>
    <w:rsid w:val="00CA2181"/>
    <w:rsid w:val="00CA392C"/>
    <w:rsid w:val="00CA3D7D"/>
    <w:rsid w:val="00CA3FB2"/>
    <w:rsid w:val="00CA47A1"/>
    <w:rsid w:val="00CA4A15"/>
    <w:rsid w:val="00CA5044"/>
    <w:rsid w:val="00CA7587"/>
    <w:rsid w:val="00CA7823"/>
    <w:rsid w:val="00CA7AA3"/>
    <w:rsid w:val="00CA7B2A"/>
    <w:rsid w:val="00CA7C5D"/>
    <w:rsid w:val="00CB09B1"/>
    <w:rsid w:val="00CB2DE0"/>
    <w:rsid w:val="00CB2DF2"/>
    <w:rsid w:val="00CB32E4"/>
    <w:rsid w:val="00CB35D5"/>
    <w:rsid w:val="00CB3C51"/>
    <w:rsid w:val="00CB3F0E"/>
    <w:rsid w:val="00CB4873"/>
    <w:rsid w:val="00CB497C"/>
    <w:rsid w:val="00CB50F7"/>
    <w:rsid w:val="00CB5390"/>
    <w:rsid w:val="00CB5A6A"/>
    <w:rsid w:val="00CB5E60"/>
    <w:rsid w:val="00CB66DD"/>
    <w:rsid w:val="00CB7BBE"/>
    <w:rsid w:val="00CB7C17"/>
    <w:rsid w:val="00CB7E2D"/>
    <w:rsid w:val="00CC013B"/>
    <w:rsid w:val="00CC09FE"/>
    <w:rsid w:val="00CC15E3"/>
    <w:rsid w:val="00CC198C"/>
    <w:rsid w:val="00CC355F"/>
    <w:rsid w:val="00CC3A61"/>
    <w:rsid w:val="00CC3E1D"/>
    <w:rsid w:val="00CC4E5E"/>
    <w:rsid w:val="00CC594C"/>
    <w:rsid w:val="00CC5BC9"/>
    <w:rsid w:val="00CC5FF5"/>
    <w:rsid w:val="00CC6B8A"/>
    <w:rsid w:val="00CC6DBC"/>
    <w:rsid w:val="00CC6DC5"/>
    <w:rsid w:val="00CD06C9"/>
    <w:rsid w:val="00CD0F90"/>
    <w:rsid w:val="00CD1808"/>
    <w:rsid w:val="00CD34DF"/>
    <w:rsid w:val="00CD38EC"/>
    <w:rsid w:val="00CD44BB"/>
    <w:rsid w:val="00CD4930"/>
    <w:rsid w:val="00CD514D"/>
    <w:rsid w:val="00CD5CEC"/>
    <w:rsid w:val="00CD6723"/>
    <w:rsid w:val="00CD7F95"/>
    <w:rsid w:val="00CE000E"/>
    <w:rsid w:val="00CE0392"/>
    <w:rsid w:val="00CE048A"/>
    <w:rsid w:val="00CE10B2"/>
    <w:rsid w:val="00CE193C"/>
    <w:rsid w:val="00CE3568"/>
    <w:rsid w:val="00CE46B5"/>
    <w:rsid w:val="00CE4AA6"/>
    <w:rsid w:val="00CE52B8"/>
    <w:rsid w:val="00CE5392"/>
    <w:rsid w:val="00CE5649"/>
    <w:rsid w:val="00CE7170"/>
    <w:rsid w:val="00CE7881"/>
    <w:rsid w:val="00CF1AC6"/>
    <w:rsid w:val="00CF1D04"/>
    <w:rsid w:val="00CF320D"/>
    <w:rsid w:val="00CF3682"/>
    <w:rsid w:val="00CF393D"/>
    <w:rsid w:val="00CF43F9"/>
    <w:rsid w:val="00D00402"/>
    <w:rsid w:val="00D00D78"/>
    <w:rsid w:val="00D011D0"/>
    <w:rsid w:val="00D02A96"/>
    <w:rsid w:val="00D0323F"/>
    <w:rsid w:val="00D035DF"/>
    <w:rsid w:val="00D0390C"/>
    <w:rsid w:val="00D046F6"/>
    <w:rsid w:val="00D05DF5"/>
    <w:rsid w:val="00D060EE"/>
    <w:rsid w:val="00D067F2"/>
    <w:rsid w:val="00D06892"/>
    <w:rsid w:val="00D06978"/>
    <w:rsid w:val="00D11BA3"/>
    <w:rsid w:val="00D139BA"/>
    <w:rsid w:val="00D13E3E"/>
    <w:rsid w:val="00D14179"/>
    <w:rsid w:val="00D142CF"/>
    <w:rsid w:val="00D14C27"/>
    <w:rsid w:val="00D159BC"/>
    <w:rsid w:val="00D159E0"/>
    <w:rsid w:val="00D175A8"/>
    <w:rsid w:val="00D200AD"/>
    <w:rsid w:val="00D20AC4"/>
    <w:rsid w:val="00D211DA"/>
    <w:rsid w:val="00D22916"/>
    <w:rsid w:val="00D22D40"/>
    <w:rsid w:val="00D22F73"/>
    <w:rsid w:val="00D23972"/>
    <w:rsid w:val="00D23C2E"/>
    <w:rsid w:val="00D24347"/>
    <w:rsid w:val="00D24452"/>
    <w:rsid w:val="00D2470C"/>
    <w:rsid w:val="00D247D5"/>
    <w:rsid w:val="00D24E2A"/>
    <w:rsid w:val="00D24EF5"/>
    <w:rsid w:val="00D25869"/>
    <w:rsid w:val="00D25A46"/>
    <w:rsid w:val="00D262D3"/>
    <w:rsid w:val="00D265A6"/>
    <w:rsid w:val="00D2677E"/>
    <w:rsid w:val="00D267FA"/>
    <w:rsid w:val="00D31529"/>
    <w:rsid w:val="00D32544"/>
    <w:rsid w:val="00D32E8A"/>
    <w:rsid w:val="00D33084"/>
    <w:rsid w:val="00D3317F"/>
    <w:rsid w:val="00D342A6"/>
    <w:rsid w:val="00D35B50"/>
    <w:rsid w:val="00D35B81"/>
    <w:rsid w:val="00D367D8"/>
    <w:rsid w:val="00D36F18"/>
    <w:rsid w:val="00D4093D"/>
    <w:rsid w:val="00D41348"/>
    <w:rsid w:val="00D4169F"/>
    <w:rsid w:val="00D41915"/>
    <w:rsid w:val="00D42E2C"/>
    <w:rsid w:val="00D439DD"/>
    <w:rsid w:val="00D4400D"/>
    <w:rsid w:val="00D4466D"/>
    <w:rsid w:val="00D447F6"/>
    <w:rsid w:val="00D455B7"/>
    <w:rsid w:val="00D4575F"/>
    <w:rsid w:val="00D4655F"/>
    <w:rsid w:val="00D46C37"/>
    <w:rsid w:val="00D4722D"/>
    <w:rsid w:val="00D476BC"/>
    <w:rsid w:val="00D51155"/>
    <w:rsid w:val="00D51649"/>
    <w:rsid w:val="00D529E2"/>
    <w:rsid w:val="00D52C5B"/>
    <w:rsid w:val="00D54DA7"/>
    <w:rsid w:val="00D551E4"/>
    <w:rsid w:val="00D5573D"/>
    <w:rsid w:val="00D55AB2"/>
    <w:rsid w:val="00D55F66"/>
    <w:rsid w:val="00D56470"/>
    <w:rsid w:val="00D56A15"/>
    <w:rsid w:val="00D56F2F"/>
    <w:rsid w:val="00D57763"/>
    <w:rsid w:val="00D57B04"/>
    <w:rsid w:val="00D60878"/>
    <w:rsid w:val="00D60F47"/>
    <w:rsid w:val="00D633B5"/>
    <w:rsid w:val="00D63DCD"/>
    <w:rsid w:val="00D641AA"/>
    <w:rsid w:val="00D65DEE"/>
    <w:rsid w:val="00D66C90"/>
    <w:rsid w:val="00D66DDB"/>
    <w:rsid w:val="00D66E94"/>
    <w:rsid w:val="00D671F5"/>
    <w:rsid w:val="00D67500"/>
    <w:rsid w:val="00D677E8"/>
    <w:rsid w:val="00D70832"/>
    <w:rsid w:val="00D71AFE"/>
    <w:rsid w:val="00D73CCA"/>
    <w:rsid w:val="00D7534D"/>
    <w:rsid w:val="00D7666E"/>
    <w:rsid w:val="00D76A2A"/>
    <w:rsid w:val="00D76BC6"/>
    <w:rsid w:val="00D76C3B"/>
    <w:rsid w:val="00D7771A"/>
    <w:rsid w:val="00D77797"/>
    <w:rsid w:val="00D80C6D"/>
    <w:rsid w:val="00D81589"/>
    <w:rsid w:val="00D82021"/>
    <w:rsid w:val="00D82289"/>
    <w:rsid w:val="00D831B5"/>
    <w:rsid w:val="00D83814"/>
    <w:rsid w:val="00D83B42"/>
    <w:rsid w:val="00D84388"/>
    <w:rsid w:val="00D84464"/>
    <w:rsid w:val="00D849CD"/>
    <w:rsid w:val="00D8548B"/>
    <w:rsid w:val="00D86211"/>
    <w:rsid w:val="00D869A6"/>
    <w:rsid w:val="00D86D24"/>
    <w:rsid w:val="00D873A0"/>
    <w:rsid w:val="00D87453"/>
    <w:rsid w:val="00D87A52"/>
    <w:rsid w:val="00D87ACB"/>
    <w:rsid w:val="00D87CB7"/>
    <w:rsid w:val="00D87EE6"/>
    <w:rsid w:val="00D90C0D"/>
    <w:rsid w:val="00D91F75"/>
    <w:rsid w:val="00D923CE"/>
    <w:rsid w:val="00D92D35"/>
    <w:rsid w:val="00D93971"/>
    <w:rsid w:val="00D9449C"/>
    <w:rsid w:val="00D9513F"/>
    <w:rsid w:val="00D95BA2"/>
    <w:rsid w:val="00D95E5C"/>
    <w:rsid w:val="00D979CB"/>
    <w:rsid w:val="00DA0D1F"/>
    <w:rsid w:val="00DA110B"/>
    <w:rsid w:val="00DA1450"/>
    <w:rsid w:val="00DA2173"/>
    <w:rsid w:val="00DA25BB"/>
    <w:rsid w:val="00DA4265"/>
    <w:rsid w:val="00DA442B"/>
    <w:rsid w:val="00DA546B"/>
    <w:rsid w:val="00DA599E"/>
    <w:rsid w:val="00DA63AE"/>
    <w:rsid w:val="00DA7360"/>
    <w:rsid w:val="00DA75E4"/>
    <w:rsid w:val="00DA7791"/>
    <w:rsid w:val="00DA78CF"/>
    <w:rsid w:val="00DA7DE9"/>
    <w:rsid w:val="00DB1E97"/>
    <w:rsid w:val="00DB356C"/>
    <w:rsid w:val="00DB39A7"/>
    <w:rsid w:val="00DB39E8"/>
    <w:rsid w:val="00DB4EB0"/>
    <w:rsid w:val="00DB5D3A"/>
    <w:rsid w:val="00DB5FF1"/>
    <w:rsid w:val="00DB6DA9"/>
    <w:rsid w:val="00DB6DB6"/>
    <w:rsid w:val="00DB7AA6"/>
    <w:rsid w:val="00DC03BC"/>
    <w:rsid w:val="00DC1BF7"/>
    <w:rsid w:val="00DC2B24"/>
    <w:rsid w:val="00DC2F94"/>
    <w:rsid w:val="00DC3427"/>
    <w:rsid w:val="00DC4856"/>
    <w:rsid w:val="00DC6F54"/>
    <w:rsid w:val="00DC701F"/>
    <w:rsid w:val="00DC730B"/>
    <w:rsid w:val="00DC796E"/>
    <w:rsid w:val="00DC7E41"/>
    <w:rsid w:val="00DD0B09"/>
    <w:rsid w:val="00DD1634"/>
    <w:rsid w:val="00DD2F39"/>
    <w:rsid w:val="00DD45BC"/>
    <w:rsid w:val="00DD484B"/>
    <w:rsid w:val="00DD5D74"/>
    <w:rsid w:val="00DD65E3"/>
    <w:rsid w:val="00DD6B8C"/>
    <w:rsid w:val="00DD773D"/>
    <w:rsid w:val="00DD7F40"/>
    <w:rsid w:val="00DD7FB4"/>
    <w:rsid w:val="00DE0C90"/>
    <w:rsid w:val="00DE128E"/>
    <w:rsid w:val="00DE2270"/>
    <w:rsid w:val="00DE3226"/>
    <w:rsid w:val="00DE3251"/>
    <w:rsid w:val="00DE3B26"/>
    <w:rsid w:val="00DE42D2"/>
    <w:rsid w:val="00DE4A53"/>
    <w:rsid w:val="00DE5956"/>
    <w:rsid w:val="00DE6BE7"/>
    <w:rsid w:val="00DF0368"/>
    <w:rsid w:val="00DF1262"/>
    <w:rsid w:val="00DF1333"/>
    <w:rsid w:val="00DF22D9"/>
    <w:rsid w:val="00DF3362"/>
    <w:rsid w:val="00DF4399"/>
    <w:rsid w:val="00DF5DE0"/>
    <w:rsid w:val="00DF5EBE"/>
    <w:rsid w:val="00DF6BDB"/>
    <w:rsid w:val="00DF7342"/>
    <w:rsid w:val="00DF7C71"/>
    <w:rsid w:val="00E0001A"/>
    <w:rsid w:val="00E000D6"/>
    <w:rsid w:val="00E002A5"/>
    <w:rsid w:val="00E01099"/>
    <w:rsid w:val="00E017F1"/>
    <w:rsid w:val="00E02170"/>
    <w:rsid w:val="00E02F47"/>
    <w:rsid w:val="00E0332B"/>
    <w:rsid w:val="00E0358D"/>
    <w:rsid w:val="00E03EAC"/>
    <w:rsid w:val="00E04555"/>
    <w:rsid w:val="00E04BA2"/>
    <w:rsid w:val="00E052EA"/>
    <w:rsid w:val="00E066F7"/>
    <w:rsid w:val="00E077AA"/>
    <w:rsid w:val="00E07B8B"/>
    <w:rsid w:val="00E10251"/>
    <w:rsid w:val="00E10744"/>
    <w:rsid w:val="00E1092E"/>
    <w:rsid w:val="00E10B8B"/>
    <w:rsid w:val="00E110F9"/>
    <w:rsid w:val="00E11604"/>
    <w:rsid w:val="00E117F1"/>
    <w:rsid w:val="00E12053"/>
    <w:rsid w:val="00E12655"/>
    <w:rsid w:val="00E136D7"/>
    <w:rsid w:val="00E14E7D"/>
    <w:rsid w:val="00E14E82"/>
    <w:rsid w:val="00E15517"/>
    <w:rsid w:val="00E15C4C"/>
    <w:rsid w:val="00E15DD8"/>
    <w:rsid w:val="00E16A96"/>
    <w:rsid w:val="00E20BB6"/>
    <w:rsid w:val="00E21EB1"/>
    <w:rsid w:val="00E23070"/>
    <w:rsid w:val="00E23850"/>
    <w:rsid w:val="00E2685A"/>
    <w:rsid w:val="00E26B50"/>
    <w:rsid w:val="00E26D4C"/>
    <w:rsid w:val="00E27A0A"/>
    <w:rsid w:val="00E300A8"/>
    <w:rsid w:val="00E3043A"/>
    <w:rsid w:val="00E31054"/>
    <w:rsid w:val="00E32BDA"/>
    <w:rsid w:val="00E32CCA"/>
    <w:rsid w:val="00E32D0F"/>
    <w:rsid w:val="00E330DD"/>
    <w:rsid w:val="00E3332A"/>
    <w:rsid w:val="00E33DF2"/>
    <w:rsid w:val="00E35CA0"/>
    <w:rsid w:val="00E35E09"/>
    <w:rsid w:val="00E35FA5"/>
    <w:rsid w:val="00E403F3"/>
    <w:rsid w:val="00E409B3"/>
    <w:rsid w:val="00E41968"/>
    <w:rsid w:val="00E41997"/>
    <w:rsid w:val="00E44842"/>
    <w:rsid w:val="00E45099"/>
    <w:rsid w:val="00E459E7"/>
    <w:rsid w:val="00E465AC"/>
    <w:rsid w:val="00E46AAA"/>
    <w:rsid w:val="00E47308"/>
    <w:rsid w:val="00E50523"/>
    <w:rsid w:val="00E5063B"/>
    <w:rsid w:val="00E506B4"/>
    <w:rsid w:val="00E507E1"/>
    <w:rsid w:val="00E50BDC"/>
    <w:rsid w:val="00E52880"/>
    <w:rsid w:val="00E52AA7"/>
    <w:rsid w:val="00E52B06"/>
    <w:rsid w:val="00E52E05"/>
    <w:rsid w:val="00E54212"/>
    <w:rsid w:val="00E542D9"/>
    <w:rsid w:val="00E5500B"/>
    <w:rsid w:val="00E551CC"/>
    <w:rsid w:val="00E55677"/>
    <w:rsid w:val="00E562B2"/>
    <w:rsid w:val="00E57B4E"/>
    <w:rsid w:val="00E606B2"/>
    <w:rsid w:val="00E60A60"/>
    <w:rsid w:val="00E6116C"/>
    <w:rsid w:val="00E61CFB"/>
    <w:rsid w:val="00E636A1"/>
    <w:rsid w:val="00E64447"/>
    <w:rsid w:val="00E64AB4"/>
    <w:rsid w:val="00E64FBA"/>
    <w:rsid w:val="00E656FF"/>
    <w:rsid w:val="00E65820"/>
    <w:rsid w:val="00E662F8"/>
    <w:rsid w:val="00E67551"/>
    <w:rsid w:val="00E67570"/>
    <w:rsid w:val="00E675B4"/>
    <w:rsid w:val="00E67CB0"/>
    <w:rsid w:val="00E67E3C"/>
    <w:rsid w:val="00E70EC9"/>
    <w:rsid w:val="00E7121A"/>
    <w:rsid w:val="00E71E17"/>
    <w:rsid w:val="00E71EB8"/>
    <w:rsid w:val="00E72313"/>
    <w:rsid w:val="00E725E0"/>
    <w:rsid w:val="00E72F7E"/>
    <w:rsid w:val="00E747B0"/>
    <w:rsid w:val="00E756A8"/>
    <w:rsid w:val="00E75A44"/>
    <w:rsid w:val="00E7659F"/>
    <w:rsid w:val="00E776BD"/>
    <w:rsid w:val="00E812E9"/>
    <w:rsid w:val="00E81742"/>
    <w:rsid w:val="00E823C4"/>
    <w:rsid w:val="00E83998"/>
    <w:rsid w:val="00E84140"/>
    <w:rsid w:val="00E847D5"/>
    <w:rsid w:val="00E856A1"/>
    <w:rsid w:val="00E85C47"/>
    <w:rsid w:val="00E86B69"/>
    <w:rsid w:val="00E8780C"/>
    <w:rsid w:val="00E87C21"/>
    <w:rsid w:val="00E90CEF"/>
    <w:rsid w:val="00E91E8F"/>
    <w:rsid w:val="00E9299A"/>
    <w:rsid w:val="00E92BEF"/>
    <w:rsid w:val="00E94A21"/>
    <w:rsid w:val="00E94F1F"/>
    <w:rsid w:val="00E951C4"/>
    <w:rsid w:val="00E96067"/>
    <w:rsid w:val="00E963C5"/>
    <w:rsid w:val="00E96A66"/>
    <w:rsid w:val="00EA05D7"/>
    <w:rsid w:val="00EA1F99"/>
    <w:rsid w:val="00EA2622"/>
    <w:rsid w:val="00EA26AB"/>
    <w:rsid w:val="00EA28ED"/>
    <w:rsid w:val="00EA4724"/>
    <w:rsid w:val="00EA5A19"/>
    <w:rsid w:val="00EA5DA8"/>
    <w:rsid w:val="00EB06D4"/>
    <w:rsid w:val="00EB0BEA"/>
    <w:rsid w:val="00EB0DD5"/>
    <w:rsid w:val="00EB1E2B"/>
    <w:rsid w:val="00EB2242"/>
    <w:rsid w:val="00EB248E"/>
    <w:rsid w:val="00EB28FB"/>
    <w:rsid w:val="00EB2AF7"/>
    <w:rsid w:val="00EB3170"/>
    <w:rsid w:val="00EB429E"/>
    <w:rsid w:val="00EB454D"/>
    <w:rsid w:val="00EB579B"/>
    <w:rsid w:val="00EB5816"/>
    <w:rsid w:val="00EB6377"/>
    <w:rsid w:val="00EB64B4"/>
    <w:rsid w:val="00EB6FA4"/>
    <w:rsid w:val="00EB7100"/>
    <w:rsid w:val="00EB7669"/>
    <w:rsid w:val="00EC0170"/>
    <w:rsid w:val="00EC02C4"/>
    <w:rsid w:val="00EC1821"/>
    <w:rsid w:val="00EC1D37"/>
    <w:rsid w:val="00EC2E92"/>
    <w:rsid w:val="00EC360A"/>
    <w:rsid w:val="00EC441B"/>
    <w:rsid w:val="00EC5C44"/>
    <w:rsid w:val="00EC5D07"/>
    <w:rsid w:val="00EC73DA"/>
    <w:rsid w:val="00ED1DDD"/>
    <w:rsid w:val="00ED21FE"/>
    <w:rsid w:val="00ED27D5"/>
    <w:rsid w:val="00ED2D94"/>
    <w:rsid w:val="00ED380C"/>
    <w:rsid w:val="00ED462C"/>
    <w:rsid w:val="00ED4ADE"/>
    <w:rsid w:val="00ED5345"/>
    <w:rsid w:val="00ED591D"/>
    <w:rsid w:val="00ED5A3D"/>
    <w:rsid w:val="00ED626E"/>
    <w:rsid w:val="00ED6710"/>
    <w:rsid w:val="00ED6946"/>
    <w:rsid w:val="00ED6D0A"/>
    <w:rsid w:val="00ED7838"/>
    <w:rsid w:val="00ED794C"/>
    <w:rsid w:val="00EE1765"/>
    <w:rsid w:val="00EE1A16"/>
    <w:rsid w:val="00EE2123"/>
    <w:rsid w:val="00EE2243"/>
    <w:rsid w:val="00EE2544"/>
    <w:rsid w:val="00EE2934"/>
    <w:rsid w:val="00EE3098"/>
    <w:rsid w:val="00EE41AF"/>
    <w:rsid w:val="00EE4DDE"/>
    <w:rsid w:val="00EE5093"/>
    <w:rsid w:val="00EE5469"/>
    <w:rsid w:val="00EE5BA9"/>
    <w:rsid w:val="00EF0B36"/>
    <w:rsid w:val="00EF0DCA"/>
    <w:rsid w:val="00EF1C91"/>
    <w:rsid w:val="00EF4DD7"/>
    <w:rsid w:val="00EF68A6"/>
    <w:rsid w:val="00EF6F83"/>
    <w:rsid w:val="00EF71BD"/>
    <w:rsid w:val="00EF7694"/>
    <w:rsid w:val="00EF7FCD"/>
    <w:rsid w:val="00F00DAB"/>
    <w:rsid w:val="00F00F53"/>
    <w:rsid w:val="00F01CD2"/>
    <w:rsid w:val="00F0254E"/>
    <w:rsid w:val="00F0265F"/>
    <w:rsid w:val="00F02EF1"/>
    <w:rsid w:val="00F03552"/>
    <w:rsid w:val="00F05711"/>
    <w:rsid w:val="00F05923"/>
    <w:rsid w:val="00F05A1F"/>
    <w:rsid w:val="00F0622C"/>
    <w:rsid w:val="00F07354"/>
    <w:rsid w:val="00F07704"/>
    <w:rsid w:val="00F07894"/>
    <w:rsid w:val="00F0791A"/>
    <w:rsid w:val="00F0798C"/>
    <w:rsid w:val="00F10602"/>
    <w:rsid w:val="00F13082"/>
    <w:rsid w:val="00F14C37"/>
    <w:rsid w:val="00F14E4F"/>
    <w:rsid w:val="00F14EAB"/>
    <w:rsid w:val="00F1532E"/>
    <w:rsid w:val="00F1622E"/>
    <w:rsid w:val="00F16624"/>
    <w:rsid w:val="00F1726C"/>
    <w:rsid w:val="00F172BA"/>
    <w:rsid w:val="00F177C5"/>
    <w:rsid w:val="00F17D57"/>
    <w:rsid w:val="00F20856"/>
    <w:rsid w:val="00F20EE9"/>
    <w:rsid w:val="00F22626"/>
    <w:rsid w:val="00F229FF"/>
    <w:rsid w:val="00F22B9E"/>
    <w:rsid w:val="00F23993"/>
    <w:rsid w:val="00F240E3"/>
    <w:rsid w:val="00F2427E"/>
    <w:rsid w:val="00F24563"/>
    <w:rsid w:val="00F245D8"/>
    <w:rsid w:val="00F24996"/>
    <w:rsid w:val="00F2499B"/>
    <w:rsid w:val="00F277CE"/>
    <w:rsid w:val="00F27BBC"/>
    <w:rsid w:val="00F301AE"/>
    <w:rsid w:val="00F30A60"/>
    <w:rsid w:val="00F31587"/>
    <w:rsid w:val="00F326B8"/>
    <w:rsid w:val="00F32AAC"/>
    <w:rsid w:val="00F3357A"/>
    <w:rsid w:val="00F36B19"/>
    <w:rsid w:val="00F36F1A"/>
    <w:rsid w:val="00F37861"/>
    <w:rsid w:val="00F3793A"/>
    <w:rsid w:val="00F41A94"/>
    <w:rsid w:val="00F4312D"/>
    <w:rsid w:val="00F44333"/>
    <w:rsid w:val="00F44949"/>
    <w:rsid w:val="00F45152"/>
    <w:rsid w:val="00F468FB"/>
    <w:rsid w:val="00F4758B"/>
    <w:rsid w:val="00F47A79"/>
    <w:rsid w:val="00F47B65"/>
    <w:rsid w:val="00F47CD7"/>
    <w:rsid w:val="00F531D4"/>
    <w:rsid w:val="00F539FC"/>
    <w:rsid w:val="00F545A0"/>
    <w:rsid w:val="00F54F43"/>
    <w:rsid w:val="00F55274"/>
    <w:rsid w:val="00F55A07"/>
    <w:rsid w:val="00F578E8"/>
    <w:rsid w:val="00F604C0"/>
    <w:rsid w:val="00F60A86"/>
    <w:rsid w:val="00F61B94"/>
    <w:rsid w:val="00F64524"/>
    <w:rsid w:val="00F64B59"/>
    <w:rsid w:val="00F6525A"/>
    <w:rsid w:val="00F65826"/>
    <w:rsid w:val="00F67776"/>
    <w:rsid w:val="00F6794E"/>
    <w:rsid w:val="00F70362"/>
    <w:rsid w:val="00F70586"/>
    <w:rsid w:val="00F70EA6"/>
    <w:rsid w:val="00F717F3"/>
    <w:rsid w:val="00F71C87"/>
    <w:rsid w:val="00F72A7C"/>
    <w:rsid w:val="00F72C56"/>
    <w:rsid w:val="00F74B03"/>
    <w:rsid w:val="00F7548F"/>
    <w:rsid w:val="00F75D2E"/>
    <w:rsid w:val="00F77B95"/>
    <w:rsid w:val="00F80B0A"/>
    <w:rsid w:val="00F80E67"/>
    <w:rsid w:val="00F81E17"/>
    <w:rsid w:val="00F82E7A"/>
    <w:rsid w:val="00F843AC"/>
    <w:rsid w:val="00F90056"/>
    <w:rsid w:val="00F90B85"/>
    <w:rsid w:val="00F90C59"/>
    <w:rsid w:val="00F91003"/>
    <w:rsid w:val="00F91149"/>
    <w:rsid w:val="00F911AB"/>
    <w:rsid w:val="00F915E6"/>
    <w:rsid w:val="00F91994"/>
    <w:rsid w:val="00F92516"/>
    <w:rsid w:val="00F955A7"/>
    <w:rsid w:val="00F96DC7"/>
    <w:rsid w:val="00F97136"/>
    <w:rsid w:val="00FA0480"/>
    <w:rsid w:val="00FA0D76"/>
    <w:rsid w:val="00FA0FE6"/>
    <w:rsid w:val="00FA1D02"/>
    <w:rsid w:val="00FA3911"/>
    <w:rsid w:val="00FA3D8C"/>
    <w:rsid w:val="00FA4A09"/>
    <w:rsid w:val="00FA5ABD"/>
    <w:rsid w:val="00FA6819"/>
    <w:rsid w:val="00FB0ED1"/>
    <w:rsid w:val="00FB2456"/>
    <w:rsid w:val="00FB32D6"/>
    <w:rsid w:val="00FB392E"/>
    <w:rsid w:val="00FB3C2C"/>
    <w:rsid w:val="00FB42E9"/>
    <w:rsid w:val="00FB4B5C"/>
    <w:rsid w:val="00FB6090"/>
    <w:rsid w:val="00FB6822"/>
    <w:rsid w:val="00FB6E07"/>
    <w:rsid w:val="00FB6EF2"/>
    <w:rsid w:val="00FB786A"/>
    <w:rsid w:val="00FC0332"/>
    <w:rsid w:val="00FC1668"/>
    <w:rsid w:val="00FC1CDF"/>
    <w:rsid w:val="00FC376F"/>
    <w:rsid w:val="00FC4955"/>
    <w:rsid w:val="00FC4B1E"/>
    <w:rsid w:val="00FC56E6"/>
    <w:rsid w:val="00FC5A3F"/>
    <w:rsid w:val="00FC6259"/>
    <w:rsid w:val="00FD0B2A"/>
    <w:rsid w:val="00FD1937"/>
    <w:rsid w:val="00FD1FCC"/>
    <w:rsid w:val="00FD282A"/>
    <w:rsid w:val="00FD2FC3"/>
    <w:rsid w:val="00FD3BA9"/>
    <w:rsid w:val="00FD3E7B"/>
    <w:rsid w:val="00FD5BDB"/>
    <w:rsid w:val="00FD7575"/>
    <w:rsid w:val="00FD761E"/>
    <w:rsid w:val="00FE0266"/>
    <w:rsid w:val="00FE0BEC"/>
    <w:rsid w:val="00FE104E"/>
    <w:rsid w:val="00FE122A"/>
    <w:rsid w:val="00FE159B"/>
    <w:rsid w:val="00FE1D66"/>
    <w:rsid w:val="00FE2A73"/>
    <w:rsid w:val="00FE50C4"/>
    <w:rsid w:val="00FE5CCB"/>
    <w:rsid w:val="00FE61DA"/>
    <w:rsid w:val="00FE6EA9"/>
    <w:rsid w:val="00FE770A"/>
    <w:rsid w:val="00FF0199"/>
    <w:rsid w:val="00FF042A"/>
    <w:rsid w:val="00FF24DB"/>
    <w:rsid w:val="00FF28B5"/>
    <w:rsid w:val="00FF2C10"/>
    <w:rsid w:val="00FF47F8"/>
    <w:rsid w:val="00FF6098"/>
    <w:rsid w:val="00FF6986"/>
    <w:rsid w:val="00FF6A85"/>
    <w:rsid w:val="00FF6C39"/>
    <w:rsid w:val="00FF6D82"/>
    <w:rsid w:val="013854FC"/>
    <w:rsid w:val="06A62FDC"/>
    <w:rsid w:val="086E35D4"/>
    <w:rsid w:val="45DD2176"/>
    <w:rsid w:val="6AA4204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7FDC49"/>
  <w15:docId w15:val="{D61ABD80-5532-47D9-97D2-793C0559CA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SimSun" w:hAnsiTheme="minorHAnsi" w:cstheme="minorBidi"/>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uiPriority="39" w:unhideWhenUsed="1" w:qFormat="1"/>
    <w:lsdException w:name="toc 4" w:uiPriority="39" w:unhideWhenUsed="1" w:qFormat="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qFormat="1"/>
    <w:lsdException w:name="Normal Indent" w:semiHidden="1" w:unhideWhenUsed="1"/>
    <w:lsdException w:name="footnote text" w:semiHidden="1" w:unhideWhenUsed="1"/>
    <w:lsdException w:name="annotation text" w:unhideWhenUsed="1" w:qFormat="1"/>
    <w:lsdException w:name="header" w:uiPriority="0" w:qFormat="1"/>
    <w:lsdException w:name="footer" w:unhideWhenUsed="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uiPriority="0"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62E4"/>
    <w:pPr>
      <w:spacing w:after="0" w:line="240" w:lineRule="auto"/>
    </w:pPr>
    <w:rPr>
      <w:rFonts w:ascii="Times" w:eastAsia="Batang" w:hAnsi="Times" w:cs="Times New Roman"/>
      <w:szCs w:val="24"/>
      <w:lang w:val="en-GB"/>
    </w:rPr>
  </w:style>
  <w:style w:type="paragraph" w:styleId="Heading1">
    <w:name w:val="heading 1"/>
    <w:basedOn w:val="Normal"/>
    <w:next w:val="Normal"/>
    <w:link w:val="Heading1Char"/>
    <w:qFormat/>
    <w:pPr>
      <w:keepNext/>
      <w:numPr>
        <w:numId w:val="1"/>
      </w:numPr>
      <w:overflowPunct w:val="0"/>
      <w:autoSpaceDE w:val="0"/>
      <w:autoSpaceDN w:val="0"/>
      <w:adjustRightInd w:val="0"/>
      <w:snapToGrid w:val="0"/>
      <w:spacing w:before="120" w:after="120"/>
      <w:jc w:val="both"/>
      <w:outlineLvl w:val="0"/>
    </w:pPr>
    <w:rPr>
      <w:rFonts w:eastAsia="SimSun"/>
      <w:b/>
      <w:bCs/>
      <w:sz w:val="28"/>
      <w:szCs w:val="28"/>
    </w:rPr>
  </w:style>
  <w:style w:type="paragraph" w:styleId="Heading2">
    <w:name w:val="heading 2"/>
    <w:basedOn w:val="Normal"/>
    <w:next w:val="Normal"/>
    <w:link w:val="Heading2Char"/>
    <w:qFormat/>
    <w:pPr>
      <w:keepNext/>
      <w:numPr>
        <w:ilvl w:val="1"/>
        <w:numId w:val="1"/>
      </w:numPr>
      <w:tabs>
        <w:tab w:val="left" w:pos="432"/>
      </w:tabs>
      <w:overflowPunct w:val="0"/>
      <w:autoSpaceDE w:val="0"/>
      <w:autoSpaceDN w:val="0"/>
      <w:adjustRightInd w:val="0"/>
      <w:snapToGrid w:val="0"/>
      <w:spacing w:before="120" w:after="120"/>
      <w:jc w:val="both"/>
      <w:outlineLvl w:val="1"/>
    </w:pPr>
    <w:rPr>
      <w:rFonts w:eastAsia="SimSun"/>
      <w:b/>
      <w:bCs/>
      <w:sz w:val="24"/>
    </w:rPr>
  </w:style>
  <w:style w:type="paragraph" w:styleId="Heading3">
    <w:name w:val="heading 3"/>
    <w:basedOn w:val="Normal"/>
    <w:next w:val="Normal"/>
    <w:link w:val="Heading3Char"/>
    <w:qFormat/>
    <w:pPr>
      <w:keepNext/>
      <w:numPr>
        <w:ilvl w:val="2"/>
        <w:numId w:val="1"/>
      </w:numPr>
      <w:tabs>
        <w:tab w:val="left" w:pos="432"/>
      </w:tabs>
      <w:overflowPunct w:val="0"/>
      <w:autoSpaceDE w:val="0"/>
      <w:autoSpaceDN w:val="0"/>
      <w:adjustRightInd w:val="0"/>
      <w:snapToGrid w:val="0"/>
      <w:spacing w:before="120" w:after="120"/>
      <w:jc w:val="both"/>
      <w:outlineLvl w:val="2"/>
    </w:pPr>
    <w:rPr>
      <w:rFonts w:eastAsia="SimSun"/>
      <w:b/>
    </w:rPr>
  </w:style>
  <w:style w:type="paragraph" w:styleId="Heading4">
    <w:name w:val="heading 4"/>
    <w:basedOn w:val="Normal"/>
    <w:next w:val="Normal"/>
    <w:link w:val="Heading4Char"/>
    <w:qFormat/>
    <w:pPr>
      <w:keepNext/>
      <w:numPr>
        <w:ilvl w:val="3"/>
        <w:numId w:val="1"/>
      </w:numPr>
      <w:tabs>
        <w:tab w:val="left" w:pos="432"/>
      </w:tabs>
      <w:overflowPunct w:val="0"/>
      <w:autoSpaceDE w:val="0"/>
      <w:autoSpaceDN w:val="0"/>
      <w:adjustRightInd w:val="0"/>
      <w:snapToGrid w:val="0"/>
      <w:spacing w:before="120" w:after="120"/>
      <w:jc w:val="both"/>
      <w:outlineLvl w:val="3"/>
    </w:pPr>
    <w:rPr>
      <w:rFonts w:eastAsia="SimSun"/>
      <w:b/>
      <w:bCs/>
      <w:szCs w:val="28"/>
    </w:rPr>
  </w:style>
  <w:style w:type="paragraph" w:styleId="Heading5">
    <w:name w:val="heading 5"/>
    <w:basedOn w:val="Normal"/>
    <w:next w:val="Normal"/>
    <w:link w:val="Heading5Char"/>
    <w:qFormat/>
    <w:pPr>
      <w:keepNext/>
      <w:numPr>
        <w:ilvl w:val="4"/>
        <w:numId w:val="1"/>
      </w:numPr>
      <w:tabs>
        <w:tab w:val="left" w:pos="432"/>
      </w:tabs>
      <w:overflowPunct w:val="0"/>
      <w:autoSpaceDE w:val="0"/>
      <w:autoSpaceDN w:val="0"/>
      <w:adjustRightInd w:val="0"/>
      <w:snapToGrid w:val="0"/>
      <w:spacing w:before="120" w:after="120"/>
      <w:jc w:val="both"/>
      <w:outlineLvl w:val="4"/>
    </w:pPr>
    <w:rPr>
      <w:rFonts w:eastAsia="SimSun"/>
      <w:b/>
      <w:bCs/>
      <w:i/>
      <w:iCs/>
      <w:szCs w:val="26"/>
    </w:rPr>
  </w:style>
  <w:style w:type="paragraph" w:styleId="Heading6">
    <w:name w:val="heading 6"/>
    <w:basedOn w:val="Normal"/>
    <w:next w:val="Normal"/>
    <w:link w:val="Heading6Char"/>
    <w:qFormat/>
    <w:pPr>
      <w:numPr>
        <w:ilvl w:val="5"/>
        <w:numId w:val="1"/>
      </w:numPr>
      <w:tabs>
        <w:tab w:val="left" w:pos="432"/>
      </w:tabs>
      <w:overflowPunct w:val="0"/>
      <w:autoSpaceDE w:val="0"/>
      <w:autoSpaceDN w:val="0"/>
      <w:adjustRightInd w:val="0"/>
      <w:snapToGrid w:val="0"/>
      <w:spacing w:before="240" w:after="60"/>
      <w:jc w:val="both"/>
      <w:outlineLvl w:val="5"/>
    </w:pPr>
    <w:rPr>
      <w:rFonts w:eastAsia="SimSun"/>
      <w:b/>
      <w:bCs/>
    </w:rPr>
  </w:style>
  <w:style w:type="paragraph" w:styleId="Heading7">
    <w:name w:val="heading 7"/>
    <w:basedOn w:val="Normal"/>
    <w:next w:val="Normal"/>
    <w:link w:val="Heading7Char"/>
    <w:qFormat/>
    <w:pPr>
      <w:numPr>
        <w:ilvl w:val="6"/>
        <w:numId w:val="1"/>
      </w:numPr>
      <w:tabs>
        <w:tab w:val="left" w:pos="432"/>
      </w:tabs>
      <w:overflowPunct w:val="0"/>
      <w:autoSpaceDE w:val="0"/>
      <w:autoSpaceDN w:val="0"/>
      <w:adjustRightInd w:val="0"/>
      <w:snapToGrid w:val="0"/>
      <w:spacing w:before="240" w:after="60"/>
      <w:jc w:val="both"/>
      <w:outlineLvl w:val="6"/>
    </w:pPr>
    <w:rPr>
      <w:rFonts w:eastAsia="SimSun"/>
      <w:sz w:val="24"/>
    </w:rPr>
  </w:style>
  <w:style w:type="paragraph" w:styleId="Heading8">
    <w:name w:val="heading 8"/>
    <w:basedOn w:val="Normal"/>
    <w:next w:val="Normal"/>
    <w:link w:val="Heading8Char"/>
    <w:qFormat/>
    <w:pPr>
      <w:numPr>
        <w:ilvl w:val="7"/>
        <w:numId w:val="1"/>
      </w:numPr>
      <w:tabs>
        <w:tab w:val="left" w:pos="432"/>
      </w:tabs>
      <w:overflowPunct w:val="0"/>
      <w:autoSpaceDE w:val="0"/>
      <w:autoSpaceDN w:val="0"/>
      <w:adjustRightInd w:val="0"/>
      <w:snapToGrid w:val="0"/>
      <w:spacing w:before="240" w:after="60"/>
      <w:jc w:val="both"/>
      <w:outlineLvl w:val="7"/>
    </w:pPr>
    <w:rPr>
      <w:rFonts w:eastAsia="SimSun"/>
      <w:i/>
      <w:iCs/>
      <w:sz w:val="24"/>
    </w:rPr>
  </w:style>
  <w:style w:type="paragraph" w:styleId="Heading9">
    <w:name w:val="heading 9"/>
    <w:basedOn w:val="Normal"/>
    <w:next w:val="Normal"/>
    <w:link w:val="Heading9Char"/>
    <w:qFormat/>
    <w:pPr>
      <w:numPr>
        <w:ilvl w:val="8"/>
        <w:numId w:val="1"/>
      </w:numPr>
      <w:tabs>
        <w:tab w:val="left" w:pos="432"/>
      </w:tabs>
      <w:overflowPunct w:val="0"/>
      <w:autoSpaceDE w:val="0"/>
      <w:autoSpaceDN w:val="0"/>
      <w:adjustRightInd w:val="0"/>
      <w:snapToGrid w:val="0"/>
      <w:spacing w:before="240" w:after="60"/>
      <w:jc w:val="both"/>
      <w:outlineLvl w:val="8"/>
    </w:pPr>
    <w:rPr>
      <w:rFonts w:ascii="Arial" w:eastAsia="SimSu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Normal"/>
    <w:next w:val="Normal"/>
    <w:uiPriority w:val="39"/>
    <w:unhideWhenUsed/>
    <w:pPr>
      <w:spacing w:after="100" w:line="259" w:lineRule="auto"/>
      <w:ind w:left="1320"/>
    </w:pPr>
    <w:rPr>
      <w:rFonts w:asciiTheme="minorHAnsi" w:eastAsiaTheme="minorEastAsia" w:hAnsiTheme="minorHAnsi" w:cstheme="minorBidi"/>
      <w:sz w:val="22"/>
      <w:szCs w:val="22"/>
    </w:rPr>
  </w:style>
  <w:style w:type="paragraph" w:styleId="ListNumber2">
    <w:name w:val="List Number 2"/>
    <w:basedOn w:val="Normal"/>
    <w:uiPriority w:val="99"/>
    <w:semiHidden/>
    <w:unhideWhenUsed/>
    <w:qFormat/>
    <w:pPr>
      <w:numPr>
        <w:numId w:val="2"/>
      </w:numPr>
      <w:contextualSpacing/>
    </w:pPr>
  </w:style>
  <w:style w:type="paragraph" w:styleId="Caption">
    <w:name w:val="caption"/>
    <w:basedOn w:val="Normal"/>
    <w:next w:val="Normal"/>
    <w:link w:val="CaptionChar"/>
    <w:unhideWhenUsed/>
    <w:qFormat/>
    <w:pPr>
      <w:widowControl w:val="0"/>
      <w:overflowPunct w:val="0"/>
      <w:autoSpaceDE w:val="0"/>
      <w:autoSpaceDN w:val="0"/>
      <w:adjustRightInd w:val="0"/>
      <w:snapToGrid w:val="0"/>
      <w:spacing w:after="120"/>
      <w:jc w:val="both"/>
    </w:pPr>
    <w:rPr>
      <w:rFonts w:asciiTheme="majorHAnsi" w:eastAsia="SimHei" w:hAnsiTheme="majorHAnsi" w:cstheme="majorBidi"/>
      <w:kern w:val="2"/>
      <w:lang w:eastAsia="zh-CN"/>
    </w:rPr>
  </w:style>
  <w:style w:type="paragraph" w:styleId="CommentText">
    <w:name w:val="annotation text"/>
    <w:basedOn w:val="Normal"/>
    <w:link w:val="CommentTextChar"/>
    <w:uiPriority w:val="99"/>
    <w:unhideWhenUsed/>
    <w:qFormat/>
    <w:pPr>
      <w:overflowPunct w:val="0"/>
      <w:autoSpaceDE w:val="0"/>
      <w:autoSpaceDN w:val="0"/>
      <w:adjustRightInd w:val="0"/>
      <w:snapToGrid w:val="0"/>
      <w:spacing w:after="120"/>
      <w:jc w:val="both"/>
    </w:pPr>
    <w:rPr>
      <w:rFonts w:eastAsia="SimSun"/>
    </w:rPr>
  </w:style>
  <w:style w:type="paragraph" w:styleId="BodyText">
    <w:name w:val="Body Text"/>
    <w:basedOn w:val="Normal"/>
    <w:link w:val="BodyTextChar"/>
    <w:unhideWhenUsed/>
    <w:qFormat/>
    <w:pPr>
      <w:overflowPunct w:val="0"/>
      <w:autoSpaceDE w:val="0"/>
      <w:autoSpaceDN w:val="0"/>
      <w:adjustRightInd w:val="0"/>
      <w:snapToGrid w:val="0"/>
      <w:spacing w:after="120"/>
      <w:jc w:val="both"/>
    </w:pPr>
    <w:rPr>
      <w:rFonts w:eastAsia="MS Mincho"/>
    </w:rPr>
  </w:style>
  <w:style w:type="paragraph" w:styleId="ListNumber3">
    <w:name w:val="List Number 3"/>
    <w:basedOn w:val="ListNumber2"/>
    <w:qFormat/>
    <w:pPr>
      <w:numPr>
        <w:numId w:val="3"/>
      </w:numPr>
      <w:tabs>
        <w:tab w:val="left" w:pos="360"/>
      </w:tabs>
      <w:spacing w:after="120" w:line="259" w:lineRule="auto"/>
      <w:ind w:left="360"/>
      <w:jc w:val="both"/>
    </w:pPr>
    <w:rPr>
      <w:rFonts w:ascii="Arial" w:hAnsi="Arial" w:cstheme="minorBidi"/>
      <w:szCs w:val="22"/>
      <w:lang w:val="en-US" w:eastAsia="ja-JP"/>
    </w:rPr>
  </w:style>
  <w:style w:type="paragraph" w:styleId="List2">
    <w:name w:val="List 2"/>
    <w:basedOn w:val="Normal"/>
    <w:uiPriority w:val="99"/>
    <w:semiHidden/>
    <w:unhideWhenUsed/>
    <w:pPr>
      <w:overflowPunct w:val="0"/>
      <w:autoSpaceDE w:val="0"/>
      <w:autoSpaceDN w:val="0"/>
      <w:adjustRightInd w:val="0"/>
      <w:snapToGrid w:val="0"/>
      <w:spacing w:after="120"/>
      <w:ind w:left="566" w:hanging="283"/>
      <w:contextualSpacing/>
      <w:jc w:val="both"/>
    </w:pPr>
    <w:rPr>
      <w:rFonts w:eastAsia="SimSun"/>
    </w:rPr>
  </w:style>
  <w:style w:type="paragraph" w:styleId="TOC5">
    <w:name w:val="toc 5"/>
    <w:basedOn w:val="Normal"/>
    <w:next w:val="Normal"/>
    <w:uiPriority w:val="39"/>
    <w:unhideWhenUsed/>
    <w:pPr>
      <w:spacing w:after="100" w:line="259" w:lineRule="auto"/>
      <w:ind w:left="880"/>
    </w:pPr>
    <w:rPr>
      <w:rFonts w:asciiTheme="minorHAnsi" w:eastAsiaTheme="minorEastAsia" w:hAnsiTheme="minorHAnsi" w:cstheme="minorBidi"/>
      <w:sz w:val="22"/>
      <w:szCs w:val="22"/>
    </w:rPr>
  </w:style>
  <w:style w:type="paragraph" w:styleId="TOC3">
    <w:name w:val="toc 3"/>
    <w:basedOn w:val="Normal"/>
    <w:next w:val="Normal"/>
    <w:uiPriority w:val="39"/>
    <w:unhideWhenUsed/>
    <w:qFormat/>
    <w:pPr>
      <w:overflowPunct w:val="0"/>
      <w:autoSpaceDE w:val="0"/>
      <w:autoSpaceDN w:val="0"/>
      <w:adjustRightInd w:val="0"/>
      <w:snapToGrid w:val="0"/>
      <w:spacing w:after="100"/>
      <w:ind w:left="400"/>
      <w:jc w:val="both"/>
    </w:pPr>
    <w:rPr>
      <w:rFonts w:eastAsia="SimSun"/>
    </w:rPr>
  </w:style>
  <w:style w:type="paragraph" w:styleId="TOC8">
    <w:name w:val="toc 8"/>
    <w:basedOn w:val="Normal"/>
    <w:next w:val="Normal"/>
    <w:uiPriority w:val="39"/>
    <w:unhideWhenUsed/>
    <w:pPr>
      <w:spacing w:after="100" w:line="259" w:lineRule="auto"/>
      <w:ind w:left="1540"/>
    </w:pPr>
    <w:rPr>
      <w:rFonts w:asciiTheme="minorHAnsi" w:eastAsiaTheme="minorEastAsia" w:hAnsiTheme="minorHAnsi" w:cstheme="minorBidi"/>
      <w:sz w:val="22"/>
      <w:szCs w:val="22"/>
    </w:rPr>
  </w:style>
  <w:style w:type="paragraph" w:styleId="BalloonText">
    <w:name w:val="Balloon Text"/>
    <w:basedOn w:val="Normal"/>
    <w:link w:val="BalloonTextChar"/>
    <w:uiPriority w:val="99"/>
    <w:semiHidden/>
    <w:unhideWhenUsed/>
    <w:qFormat/>
    <w:pPr>
      <w:overflowPunct w:val="0"/>
      <w:autoSpaceDE w:val="0"/>
      <w:autoSpaceDN w:val="0"/>
      <w:adjustRightInd w:val="0"/>
      <w:snapToGrid w:val="0"/>
      <w:spacing w:after="120"/>
      <w:jc w:val="both"/>
    </w:pPr>
    <w:rPr>
      <w:rFonts w:ascii="Segoe UI" w:eastAsia="SimSun" w:hAnsi="Segoe UI" w:cs="Segoe UI"/>
      <w:sz w:val="18"/>
      <w:szCs w:val="18"/>
    </w:rPr>
  </w:style>
  <w:style w:type="paragraph" w:styleId="Footer">
    <w:name w:val="footer"/>
    <w:basedOn w:val="Normal"/>
    <w:link w:val="FooterChar"/>
    <w:uiPriority w:val="99"/>
    <w:unhideWhenUsed/>
    <w:pPr>
      <w:tabs>
        <w:tab w:val="center" w:pos="4153"/>
        <w:tab w:val="right" w:pos="8306"/>
      </w:tabs>
      <w:overflowPunct w:val="0"/>
      <w:autoSpaceDE w:val="0"/>
      <w:autoSpaceDN w:val="0"/>
      <w:adjustRightInd w:val="0"/>
      <w:snapToGrid w:val="0"/>
      <w:spacing w:after="120"/>
      <w:jc w:val="both"/>
    </w:pPr>
    <w:rPr>
      <w:rFonts w:eastAsia="SimSun"/>
      <w:sz w:val="18"/>
      <w:szCs w:val="18"/>
    </w:rPr>
  </w:style>
  <w:style w:type="paragraph" w:styleId="Header">
    <w:name w:val="header"/>
    <w:basedOn w:val="Normal"/>
    <w:link w:val="HeaderChar"/>
    <w:qFormat/>
    <w:pPr>
      <w:tabs>
        <w:tab w:val="center" w:pos="4680"/>
        <w:tab w:val="right" w:pos="9360"/>
      </w:tabs>
      <w:overflowPunct w:val="0"/>
      <w:autoSpaceDE w:val="0"/>
      <w:autoSpaceDN w:val="0"/>
      <w:adjustRightInd w:val="0"/>
      <w:snapToGrid w:val="0"/>
      <w:spacing w:after="120"/>
      <w:jc w:val="both"/>
    </w:pPr>
    <w:rPr>
      <w:rFonts w:eastAsia="SimSun"/>
    </w:rPr>
  </w:style>
  <w:style w:type="paragraph" w:styleId="TOC1">
    <w:name w:val="toc 1"/>
    <w:basedOn w:val="Normal"/>
    <w:next w:val="Normal"/>
    <w:uiPriority w:val="39"/>
    <w:unhideWhenUsed/>
    <w:pPr>
      <w:overflowPunct w:val="0"/>
      <w:autoSpaceDE w:val="0"/>
      <w:autoSpaceDN w:val="0"/>
      <w:adjustRightInd w:val="0"/>
      <w:snapToGrid w:val="0"/>
      <w:spacing w:after="100"/>
      <w:jc w:val="both"/>
    </w:pPr>
    <w:rPr>
      <w:rFonts w:eastAsia="SimSun"/>
    </w:rPr>
  </w:style>
  <w:style w:type="paragraph" w:styleId="TOC4">
    <w:name w:val="toc 4"/>
    <w:basedOn w:val="Normal"/>
    <w:next w:val="Normal"/>
    <w:uiPriority w:val="39"/>
    <w:unhideWhenUsed/>
    <w:qFormat/>
    <w:pPr>
      <w:spacing w:after="100" w:line="259" w:lineRule="auto"/>
      <w:ind w:left="660"/>
    </w:pPr>
    <w:rPr>
      <w:rFonts w:asciiTheme="minorHAnsi" w:eastAsiaTheme="minorEastAsia" w:hAnsiTheme="minorHAnsi" w:cstheme="minorBidi"/>
      <w:sz w:val="22"/>
      <w:szCs w:val="22"/>
    </w:rPr>
  </w:style>
  <w:style w:type="paragraph" w:styleId="List">
    <w:name w:val="List"/>
    <w:basedOn w:val="Normal"/>
    <w:uiPriority w:val="99"/>
    <w:semiHidden/>
    <w:unhideWhenUsed/>
    <w:pPr>
      <w:overflowPunct w:val="0"/>
      <w:autoSpaceDE w:val="0"/>
      <w:autoSpaceDN w:val="0"/>
      <w:adjustRightInd w:val="0"/>
      <w:snapToGrid w:val="0"/>
      <w:spacing w:after="120"/>
      <w:ind w:left="283" w:hanging="283"/>
      <w:contextualSpacing/>
      <w:jc w:val="both"/>
    </w:pPr>
    <w:rPr>
      <w:rFonts w:eastAsia="SimSun"/>
    </w:rPr>
  </w:style>
  <w:style w:type="paragraph" w:styleId="TOC6">
    <w:name w:val="toc 6"/>
    <w:basedOn w:val="Normal"/>
    <w:next w:val="Normal"/>
    <w:uiPriority w:val="39"/>
    <w:unhideWhenUsed/>
    <w:pPr>
      <w:spacing w:after="100" w:line="259" w:lineRule="auto"/>
      <w:ind w:left="1100"/>
    </w:pPr>
    <w:rPr>
      <w:rFonts w:asciiTheme="minorHAnsi" w:eastAsiaTheme="minorEastAsia" w:hAnsiTheme="minorHAnsi" w:cstheme="minorBidi"/>
      <w:sz w:val="22"/>
      <w:szCs w:val="22"/>
    </w:rPr>
  </w:style>
  <w:style w:type="paragraph" w:styleId="TOC2">
    <w:name w:val="toc 2"/>
    <w:basedOn w:val="Normal"/>
    <w:next w:val="Normal"/>
    <w:uiPriority w:val="39"/>
    <w:unhideWhenUsed/>
    <w:pPr>
      <w:overflowPunct w:val="0"/>
      <w:autoSpaceDE w:val="0"/>
      <w:autoSpaceDN w:val="0"/>
      <w:adjustRightInd w:val="0"/>
      <w:snapToGrid w:val="0"/>
      <w:spacing w:after="100"/>
      <w:ind w:left="200"/>
      <w:jc w:val="both"/>
    </w:pPr>
    <w:rPr>
      <w:rFonts w:eastAsia="SimSun"/>
    </w:rPr>
  </w:style>
  <w:style w:type="paragraph" w:styleId="TOC9">
    <w:name w:val="toc 9"/>
    <w:basedOn w:val="Normal"/>
    <w:next w:val="Normal"/>
    <w:uiPriority w:val="39"/>
    <w:unhideWhenUsed/>
    <w:qFormat/>
    <w:pPr>
      <w:spacing w:after="100" w:line="259" w:lineRule="auto"/>
      <w:ind w:left="1760"/>
    </w:pPr>
    <w:rPr>
      <w:rFonts w:asciiTheme="minorHAnsi" w:eastAsiaTheme="minorEastAsia" w:hAnsiTheme="minorHAnsi" w:cstheme="minorBidi"/>
      <w:sz w:val="22"/>
      <w:szCs w:val="22"/>
    </w:rPr>
  </w:style>
  <w:style w:type="paragraph" w:styleId="NormalWeb">
    <w:name w:val="Normal (Web)"/>
    <w:basedOn w:val="Normal"/>
    <w:uiPriority w:val="99"/>
    <w:semiHidden/>
    <w:unhideWhenUsed/>
    <w:pPr>
      <w:spacing w:before="100" w:beforeAutospacing="1" w:after="100" w:afterAutospacing="1"/>
    </w:pPr>
    <w:rPr>
      <w:sz w:val="24"/>
      <w:lang w:eastAsia="ja-JP"/>
    </w:rPr>
  </w:style>
  <w:style w:type="paragraph" w:styleId="CommentSubject">
    <w:name w:val="annotation subject"/>
    <w:basedOn w:val="CommentText"/>
    <w:next w:val="CommentText"/>
    <w:link w:val="CommentSubjectChar"/>
    <w:uiPriority w:val="99"/>
    <w:semiHidden/>
    <w:unhideWhenUsed/>
    <w:rPr>
      <w:b/>
      <w:bCs/>
    </w:rPr>
  </w:style>
  <w:style w:type="table" w:styleId="TableGrid">
    <w:name w:val="Table Grid"/>
    <w:basedOn w:val="TableNormal"/>
    <w:qFormat/>
    <w:pPr>
      <w:widowControl w:val="0"/>
      <w:autoSpaceDE w:val="0"/>
      <w:autoSpaceDN w:val="0"/>
      <w:adjustRightInd w:val="0"/>
      <w:spacing w:after="120" w:line="240" w:lineRule="auto"/>
      <w:jc w:val="both"/>
    </w:pPr>
    <w:rPr>
      <w:rFonts w:ascii="Times New Roman" w:eastAsiaTheme="minorEastAsia"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mphasis">
    <w:name w:val="Emphasis"/>
    <w:basedOn w:val="DefaultParagraphFont"/>
    <w:uiPriority w:val="20"/>
    <w:qFormat/>
    <w:rPr>
      <w:i/>
      <w:iCs/>
    </w:rPr>
  </w:style>
  <w:style w:type="character" w:styleId="Hyperlink">
    <w:name w:val="Hyperlink"/>
    <w:basedOn w:val="DefaultParagraphFont"/>
    <w:uiPriority w:val="99"/>
    <w:unhideWhenUsed/>
    <w:rPr>
      <w:color w:val="0563C1" w:themeColor="hyperlink"/>
      <w:u w:val="single"/>
    </w:rPr>
  </w:style>
  <w:style w:type="character" w:styleId="CommentReference">
    <w:name w:val="annotation reference"/>
    <w:basedOn w:val="DefaultParagraphFont"/>
    <w:semiHidden/>
    <w:unhideWhenUsed/>
    <w:qFormat/>
    <w:rPr>
      <w:sz w:val="16"/>
      <w:szCs w:val="16"/>
    </w:rPr>
  </w:style>
  <w:style w:type="character" w:customStyle="1" w:styleId="BalloonTextChar">
    <w:name w:val="Balloon Text Char"/>
    <w:basedOn w:val="DefaultParagraphFont"/>
    <w:link w:val="BalloonText"/>
    <w:uiPriority w:val="99"/>
    <w:semiHidden/>
    <w:qFormat/>
    <w:rPr>
      <w:rFonts w:ascii="Segoe UI" w:eastAsia="Batang" w:hAnsi="Segoe UI" w:cs="Segoe UI"/>
      <w:sz w:val="18"/>
      <w:szCs w:val="18"/>
    </w:rPr>
  </w:style>
  <w:style w:type="character" w:customStyle="1" w:styleId="Heading1Char">
    <w:name w:val="Heading 1 Char"/>
    <w:basedOn w:val="DefaultParagraphFont"/>
    <w:link w:val="Heading1"/>
    <w:rPr>
      <w:rFonts w:ascii="Times New Roman" w:hAnsi="Times New Roman" w:cs="Times New Roman"/>
      <w:b/>
      <w:bCs/>
      <w:sz w:val="28"/>
      <w:szCs w:val="28"/>
      <w:lang w:eastAsia="en-GB"/>
    </w:rPr>
  </w:style>
  <w:style w:type="character" w:customStyle="1" w:styleId="Heading2Char">
    <w:name w:val="Heading 2 Char"/>
    <w:basedOn w:val="DefaultParagraphFont"/>
    <w:link w:val="Heading2"/>
    <w:rPr>
      <w:rFonts w:ascii="Times New Roman" w:hAnsi="Times New Roman" w:cs="Times New Roman"/>
      <w:b/>
      <w:bCs/>
      <w:sz w:val="24"/>
      <w:szCs w:val="20"/>
      <w:lang w:eastAsia="en-GB"/>
    </w:rPr>
  </w:style>
  <w:style w:type="character" w:customStyle="1" w:styleId="Heading3Char">
    <w:name w:val="Heading 3 Char"/>
    <w:basedOn w:val="DefaultParagraphFont"/>
    <w:link w:val="Heading3"/>
    <w:rPr>
      <w:rFonts w:ascii="Times New Roman" w:hAnsi="Times New Roman" w:cs="Times New Roman"/>
      <w:b/>
      <w:sz w:val="20"/>
      <w:szCs w:val="20"/>
      <w:lang w:eastAsia="en-GB"/>
    </w:rPr>
  </w:style>
  <w:style w:type="character" w:customStyle="1" w:styleId="Heading4Char">
    <w:name w:val="Heading 4 Char"/>
    <w:basedOn w:val="DefaultParagraphFont"/>
    <w:link w:val="Heading4"/>
    <w:rPr>
      <w:rFonts w:ascii="Times New Roman" w:hAnsi="Times New Roman" w:cs="Times New Roman"/>
      <w:b/>
      <w:bCs/>
      <w:sz w:val="20"/>
      <w:szCs w:val="28"/>
      <w:lang w:eastAsia="en-GB"/>
    </w:rPr>
  </w:style>
  <w:style w:type="character" w:customStyle="1" w:styleId="Heading5Char">
    <w:name w:val="Heading 5 Char"/>
    <w:basedOn w:val="DefaultParagraphFont"/>
    <w:link w:val="Heading5"/>
    <w:rPr>
      <w:rFonts w:ascii="Times New Roman" w:hAnsi="Times New Roman" w:cs="Times New Roman"/>
      <w:b/>
      <w:bCs/>
      <w:i/>
      <w:iCs/>
      <w:sz w:val="20"/>
      <w:szCs w:val="26"/>
      <w:lang w:eastAsia="en-GB"/>
    </w:rPr>
  </w:style>
  <w:style w:type="character" w:customStyle="1" w:styleId="Heading6Char">
    <w:name w:val="Heading 6 Char"/>
    <w:basedOn w:val="DefaultParagraphFont"/>
    <w:link w:val="Heading6"/>
    <w:rPr>
      <w:rFonts w:ascii="Times New Roman" w:hAnsi="Times New Roman" w:cs="Times New Roman"/>
      <w:b/>
      <w:bCs/>
      <w:sz w:val="20"/>
      <w:szCs w:val="20"/>
      <w:lang w:eastAsia="en-GB"/>
    </w:rPr>
  </w:style>
  <w:style w:type="character" w:customStyle="1" w:styleId="Heading7Char">
    <w:name w:val="Heading 7 Char"/>
    <w:basedOn w:val="DefaultParagraphFont"/>
    <w:link w:val="Heading7"/>
    <w:rPr>
      <w:rFonts w:ascii="Times New Roman" w:hAnsi="Times New Roman" w:cs="Times New Roman"/>
      <w:sz w:val="24"/>
      <w:szCs w:val="20"/>
      <w:lang w:eastAsia="en-GB"/>
    </w:rPr>
  </w:style>
  <w:style w:type="character" w:customStyle="1" w:styleId="Heading8Char">
    <w:name w:val="Heading 8 Char"/>
    <w:basedOn w:val="DefaultParagraphFont"/>
    <w:link w:val="Heading8"/>
    <w:rPr>
      <w:rFonts w:ascii="Times New Roman" w:hAnsi="Times New Roman" w:cs="Times New Roman"/>
      <w:i/>
      <w:iCs/>
      <w:sz w:val="24"/>
      <w:szCs w:val="20"/>
      <w:lang w:eastAsia="en-GB"/>
    </w:rPr>
  </w:style>
  <w:style w:type="character" w:customStyle="1" w:styleId="Heading9Char">
    <w:name w:val="Heading 9 Char"/>
    <w:basedOn w:val="DefaultParagraphFont"/>
    <w:link w:val="Heading9"/>
    <w:rPr>
      <w:rFonts w:ascii="Arial" w:hAnsi="Arial" w:cs="Arial"/>
      <w:sz w:val="20"/>
      <w:szCs w:val="20"/>
      <w:lang w:eastAsia="en-GB"/>
    </w:rPr>
  </w:style>
  <w:style w:type="character" w:customStyle="1" w:styleId="HeaderChar">
    <w:name w:val="Header Char"/>
    <w:basedOn w:val="DefaultParagraphFont"/>
    <w:link w:val="Header"/>
    <w:qFormat/>
    <w:rPr>
      <w:rFonts w:ascii="Times New Roman" w:eastAsiaTheme="minorEastAsia" w:hAnsi="Times New Roman" w:cs="Times New Roman"/>
      <w:lang w:val="en-US"/>
    </w:rPr>
  </w:style>
  <w:style w:type="paragraph" w:customStyle="1" w:styleId="TdocHeader2">
    <w:name w:val="Tdoc_Header_2"/>
    <w:basedOn w:val="Normal"/>
    <w:qFormat/>
    <w:pPr>
      <w:widowControl w:val="0"/>
      <w:tabs>
        <w:tab w:val="left" w:pos="1701"/>
        <w:tab w:val="right" w:pos="9072"/>
        <w:tab w:val="right" w:pos="10206"/>
      </w:tabs>
      <w:overflowPunct w:val="0"/>
      <w:autoSpaceDE w:val="0"/>
      <w:autoSpaceDN w:val="0"/>
      <w:adjustRightInd w:val="0"/>
      <w:snapToGrid w:val="0"/>
      <w:spacing w:after="120"/>
      <w:jc w:val="both"/>
    </w:pPr>
    <w:rPr>
      <w:rFonts w:ascii="Arial" w:eastAsia="SimSun" w:hAnsi="Arial"/>
      <w:b/>
      <w:sz w:val="18"/>
    </w:rPr>
  </w:style>
  <w:style w:type="paragraph" w:customStyle="1" w:styleId="B1">
    <w:name w:val="B1"/>
    <w:basedOn w:val="List"/>
    <w:link w:val="B1Zchn"/>
    <w:qFormat/>
    <w:pPr>
      <w:spacing w:after="180"/>
      <w:ind w:left="568" w:hanging="284"/>
      <w:contextualSpacing w:val="0"/>
    </w:pPr>
    <w:rPr>
      <w:rFonts w:eastAsia="MS Mincho"/>
    </w:rPr>
  </w:style>
  <w:style w:type="character" w:customStyle="1" w:styleId="B1Zchn">
    <w:name w:val="B1 Zchn"/>
    <w:basedOn w:val="DefaultParagraphFont"/>
    <w:link w:val="B1"/>
    <w:qFormat/>
    <w:rPr>
      <w:rFonts w:ascii="Times New Roman" w:eastAsia="MS Mincho" w:hAnsi="Times New Roman" w:cs="Times New Roman"/>
      <w:sz w:val="20"/>
      <w:szCs w:val="20"/>
    </w:rPr>
  </w:style>
  <w:style w:type="paragraph" w:customStyle="1" w:styleId="B2">
    <w:name w:val="B2"/>
    <w:basedOn w:val="List2"/>
    <w:link w:val="B2Char"/>
    <w:qFormat/>
    <w:pPr>
      <w:spacing w:after="180"/>
      <w:ind w:left="851" w:hanging="284"/>
      <w:contextualSpacing w:val="0"/>
    </w:pPr>
    <w:rPr>
      <w:rFonts w:eastAsia="MS Mincho"/>
    </w:rPr>
  </w:style>
  <w:style w:type="paragraph" w:customStyle="1" w:styleId="NO">
    <w:name w:val="NO"/>
    <w:basedOn w:val="Normal"/>
    <w:link w:val="NOChar1"/>
    <w:qFormat/>
    <w:pPr>
      <w:keepLines/>
      <w:overflowPunct w:val="0"/>
      <w:autoSpaceDE w:val="0"/>
      <w:autoSpaceDN w:val="0"/>
      <w:adjustRightInd w:val="0"/>
      <w:snapToGrid w:val="0"/>
      <w:ind w:left="1135" w:hanging="851"/>
      <w:jc w:val="both"/>
      <w:textAlignment w:val="baseline"/>
    </w:pPr>
  </w:style>
  <w:style w:type="character" w:customStyle="1" w:styleId="NOChar1">
    <w:name w:val="NO Char1"/>
    <w:link w:val="NO"/>
    <w:qFormat/>
    <w:rPr>
      <w:rFonts w:ascii="Times New Roman" w:eastAsia="Times New Roman" w:hAnsi="Times New Roman" w:cs="Times New Roman"/>
      <w:sz w:val="20"/>
      <w:szCs w:val="20"/>
    </w:rPr>
  </w:style>
  <w:style w:type="character" w:customStyle="1" w:styleId="ListParagraphChar">
    <w:name w:val="List Paragraph Char"/>
    <w:link w:val="ListParagraph"/>
    <w:uiPriority w:val="34"/>
    <w:qFormat/>
    <w:locked/>
  </w:style>
  <w:style w:type="paragraph" w:styleId="ListParagraph">
    <w:name w:val="List Paragraph"/>
    <w:basedOn w:val="Normal"/>
    <w:link w:val="ListParagraphChar"/>
    <w:uiPriority w:val="34"/>
    <w:qFormat/>
    <w:pPr>
      <w:overflowPunct w:val="0"/>
      <w:autoSpaceDE w:val="0"/>
      <w:autoSpaceDN w:val="0"/>
      <w:adjustRightInd w:val="0"/>
      <w:snapToGrid w:val="0"/>
      <w:spacing w:after="120"/>
      <w:ind w:firstLineChars="200" w:firstLine="420"/>
      <w:jc w:val="both"/>
    </w:pPr>
    <w:rPr>
      <w:rFonts w:asciiTheme="minorHAnsi" w:eastAsia="SimSun" w:hAnsiTheme="minorHAnsi" w:cstheme="minorBidi"/>
    </w:rPr>
  </w:style>
  <w:style w:type="paragraph" w:customStyle="1" w:styleId="Default">
    <w:name w:val="Default"/>
    <w:qFormat/>
    <w:pPr>
      <w:autoSpaceDE w:val="0"/>
      <w:autoSpaceDN w:val="0"/>
      <w:adjustRightInd w:val="0"/>
      <w:spacing w:after="0" w:line="240" w:lineRule="auto"/>
    </w:pPr>
    <w:rPr>
      <w:rFonts w:ascii="Times New Roman" w:hAnsi="Times New Roman" w:cs="Times New Roman"/>
      <w:color w:val="000000"/>
      <w:sz w:val="24"/>
      <w:szCs w:val="24"/>
      <w:lang w:eastAsia="zh-CN"/>
    </w:rPr>
  </w:style>
  <w:style w:type="character" w:customStyle="1" w:styleId="BodyTextChar">
    <w:name w:val="Body Text Char"/>
    <w:basedOn w:val="DefaultParagraphFont"/>
    <w:link w:val="BodyText"/>
    <w:locked/>
    <w:rPr>
      <w:rFonts w:ascii="Times New Roman" w:eastAsia="MS Mincho" w:hAnsi="Times New Roman" w:cs="Times New Roman"/>
      <w:szCs w:val="24"/>
      <w:lang w:val="en-US"/>
    </w:rPr>
  </w:style>
  <w:style w:type="character" w:customStyle="1" w:styleId="BodyTextChar1">
    <w:name w:val="Body Text Char1"/>
    <w:basedOn w:val="DefaultParagraphFont"/>
    <w:uiPriority w:val="99"/>
    <w:semiHidden/>
    <w:qFormat/>
    <w:rPr>
      <w:rFonts w:ascii="Times New Roman" w:eastAsiaTheme="minorEastAsia" w:hAnsi="Times New Roman" w:cs="Times New Roman"/>
      <w:lang w:val="en-US"/>
    </w:rPr>
  </w:style>
  <w:style w:type="paragraph" w:customStyle="1" w:styleId="Proposal">
    <w:name w:val="Proposal"/>
    <w:basedOn w:val="Normal"/>
    <w:qFormat/>
    <w:pPr>
      <w:tabs>
        <w:tab w:val="left" w:pos="1304"/>
        <w:tab w:val="left" w:leader="underscore" w:pos="2725"/>
      </w:tabs>
      <w:overflowPunct w:val="0"/>
      <w:autoSpaceDE w:val="0"/>
      <w:autoSpaceDN w:val="0"/>
      <w:adjustRightInd w:val="0"/>
      <w:snapToGrid w:val="0"/>
      <w:spacing w:after="120"/>
      <w:ind w:left="1304" w:hanging="1304"/>
      <w:jc w:val="both"/>
    </w:pPr>
    <w:rPr>
      <w:rFonts w:asciiTheme="minorHAnsi" w:hAnsiTheme="minorHAnsi"/>
      <w:b/>
      <w:bCs/>
      <w:lang w:eastAsia="zh-CN"/>
    </w:rPr>
  </w:style>
  <w:style w:type="paragraph" w:customStyle="1" w:styleId="Observation">
    <w:name w:val="Observation"/>
    <w:basedOn w:val="Proposal"/>
    <w:qFormat/>
    <w:pPr>
      <w:numPr>
        <w:numId w:val="4"/>
      </w:numPr>
      <w:tabs>
        <w:tab w:val="clear" w:pos="2725"/>
        <w:tab w:val="left" w:pos="360"/>
        <w:tab w:val="left" w:pos="1701"/>
      </w:tabs>
      <w:overflowPunct/>
      <w:ind w:left="1701" w:hanging="1701"/>
    </w:pPr>
    <w:rPr>
      <w:rFonts w:ascii="Arial" w:hAnsi="Arial"/>
      <w:szCs w:val="22"/>
      <w:lang w:eastAsia="ja-JP"/>
    </w:rPr>
  </w:style>
  <w:style w:type="paragraph" w:styleId="NoSpacing">
    <w:name w:val="No Spacing"/>
    <w:uiPriority w:val="1"/>
    <w:qFormat/>
    <w:pPr>
      <w:autoSpaceDE w:val="0"/>
      <w:autoSpaceDN w:val="0"/>
      <w:adjustRightInd w:val="0"/>
      <w:snapToGrid w:val="0"/>
      <w:spacing w:after="0" w:line="240" w:lineRule="auto"/>
      <w:jc w:val="both"/>
    </w:pPr>
    <w:rPr>
      <w:rFonts w:ascii="Times New Roman" w:hAnsi="Times New Roman" w:cs="Times New Roman"/>
      <w:sz w:val="22"/>
      <w:szCs w:val="22"/>
    </w:rPr>
  </w:style>
  <w:style w:type="paragraph" w:customStyle="1" w:styleId="TOCHeading1">
    <w:name w:val="TOC Heading1"/>
    <w:basedOn w:val="Heading1"/>
    <w:next w:val="Normal"/>
    <w:uiPriority w:val="39"/>
    <w:unhideWhenUsed/>
    <w:qFormat/>
    <w:pPr>
      <w:keepLines/>
      <w:numPr>
        <w:numId w:val="0"/>
      </w:numPr>
      <w:tabs>
        <w:tab w:val="clear" w:pos="432"/>
      </w:tabs>
      <w:spacing w:before="240" w:line="259" w:lineRule="auto"/>
      <w:outlineLvl w:val="9"/>
    </w:pPr>
    <w:rPr>
      <w:rFonts w:asciiTheme="majorHAnsi" w:eastAsiaTheme="majorEastAsia" w:hAnsiTheme="majorHAnsi" w:cstheme="majorBidi"/>
      <w:b w:val="0"/>
      <w:bCs w:val="0"/>
      <w:color w:val="2F5496" w:themeColor="accent1" w:themeShade="BF"/>
      <w:sz w:val="32"/>
      <w:szCs w:val="32"/>
    </w:rPr>
  </w:style>
  <w:style w:type="paragraph" w:customStyle="1" w:styleId="References">
    <w:name w:val="References"/>
    <w:basedOn w:val="Normal"/>
    <w:qFormat/>
    <w:pPr>
      <w:numPr>
        <w:numId w:val="5"/>
      </w:numPr>
      <w:overflowPunct w:val="0"/>
      <w:autoSpaceDE w:val="0"/>
      <w:autoSpaceDN w:val="0"/>
      <w:adjustRightInd w:val="0"/>
      <w:snapToGrid w:val="0"/>
      <w:spacing w:after="60"/>
      <w:jc w:val="both"/>
    </w:pPr>
    <w:rPr>
      <w:rFonts w:eastAsiaTheme="minorEastAsia"/>
      <w:szCs w:val="16"/>
    </w:rPr>
  </w:style>
  <w:style w:type="character" w:customStyle="1" w:styleId="CaptionChar">
    <w:name w:val="Caption Char"/>
    <w:link w:val="Caption"/>
    <w:qFormat/>
    <w:locked/>
    <w:rPr>
      <w:rFonts w:asciiTheme="majorHAnsi" w:eastAsia="SimHei" w:hAnsiTheme="majorHAnsi" w:cstheme="majorBidi"/>
      <w:kern w:val="2"/>
      <w:sz w:val="20"/>
      <w:szCs w:val="20"/>
      <w:lang w:val="en-US" w:eastAsia="zh-CN"/>
    </w:rPr>
  </w:style>
  <w:style w:type="character" w:customStyle="1" w:styleId="CommentTextChar">
    <w:name w:val="Comment Text Char"/>
    <w:basedOn w:val="DefaultParagraphFont"/>
    <w:link w:val="CommentText"/>
    <w:uiPriority w:val="99"/>
    <w:rPr>
      <w:rFonts w:ascii="Times New Roman" w:eastAsia="SimSun" w:hAnsi="Times New Roman" w:cs="Times New Roman"/>
      <w:sz w:val="20"/>
      <w:szCs w:val="20"/>
    </w:rPr>
  </w:style>
  <w:style w:type="character" w:customStyle="1" w:styleId="CommentSubjectChar">
    <w:name w:val="Comment Subject Char"/>
    <w:basedOn w:val="CommentTextChar"/>
    <w:link w:val="CommentSubject"/>
    <w:uiPriority w:val="99"/>
    <w:semiHidden/>
    <w:rPr>
      <w:rFonts w:ascii="Times New Roman" w:eastAsia="SimSun" w:hAnsi="Times New Roman" w:cs="Times New Roman"/>
      <w:b/>
      <w:bCs/>
      <w:sz w:val="20"/>
      <w:szCs w:val="20"/>
    </w:rPr>
  </w:style>
  <w:style w:type="character" w:customStyle="1" w:styleId="FooterChar">
    <w:name w:val="Footer Char"/>
    <w:basedOn w:val="DefaultParagraphFont"/>
    <w:link w:val="Footer"/>
    <w:uiPriority w:val="99"/>
    <w:qFormat/>
    <w:rPr>
      <w:rFonts w:ascii="Times New Roman" w:hAnsi="Times New Roman" w:cs="Times New Roman"/>
      <w:sz w:val="18"/>
      <w:szCs w:val="18"/>
    </w:rPr>
  </w:style>
  <w:style w:type="character" w:customStyle="1" w:styleId="B1Char1">
    <w:name w:val="B1 Char1"/>
    <w:qFormat/>
    <w:rPr>
      <w:rFonts w:eastAsia="Times New Roman"/>
    </w:rPr>
  </w:style>
  <w:style w:type="character" w:customStyle="1" w:styleId="B1Char">
    <w:name w:val="B1 Char"/>
    <w:qFormat/>
    <w:locked/>
  </w:style>
  <w:style w:type="table" w:customStyle="1" w:styleId="1">
    <w:name w:val="网格型1"/>
    <w:basedOn w:val="TableNormal"/>
    <w:uiPriority w:val="39"/>
    <w:qFormat/>
    <w:pPr>
      <w:widowControl w:val="0"/>
      <w:autoSpaceDE w:val="0"/>
      <w:autoSpaceDN w:val="0"/>
      <w:adjustRightInd w:val="0"/>
      <w:spacing w:after="120" w:line="240" w:lineRule="auto"/>
      <w:jc w:val="both"/>
    </w:pPr>
    <w:rPr>
      <w:rFonts w:ascii="Times New Roman" w:eastAsiaTheme="minorEastAsia"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uiPriority w:val="39"/>
    <w:qFormat/>
    <w:pPr>
      <w:widowControl w:val="0"/>
      <w:autoSpaceDE w:val="0"/>
      <w:autoSpaceDN w:val="0"/>
      <w:adjustRightInd w:val="0"/>
      <w:spacing w:after="120" w:line="240" w:lineRule="auto"/>
      <w:jc w:val="both"/>
    </w:pPr>
    <w:rPr>
      <w:rFonts w:ascii="Times New Roman" w:eastAsiaTheme="minorEastAsia"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uiPriority w:val="39"/>
    <w:qFormat/>
    <w:pPr>
      <w:widowControl w:val="0"/>
      <w:autoSpaceDE w:val="0"/>
      <w:autoSpaceDN w:val="0"/>
      <w:adjustRightInd w:val="0"/>
      <w:spacing w:after="120" w:line="240" w:lineRule="auto"/>
      <w:jc w:val="both"/>
    </w:pPr>
    <w:rPr>
      <w:rFonts w:ascii="Times New Roman" w:eastAsiaTheme="minorEastAsia"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uiPriority w:val="39"/>
    <w:qFormat/>
    <w:pPr>
      <w:widowControl w:val="0"/>
      <w:autoSpaceDE w:val="0"/>
      <w:autoSpaceDN w:val="0"/>
      <w:adjustRightInd w:val="0"/>
      <w:spacing w:after="120" w:line="240" w:lineRule="auto"/>
      <w:jc w:val="both"/>
    </w:pPr>
    <w:rPr>
      <w:rFonts w:ascii="Times New Roman" w:eastAsiaTheme="minorEastAsia"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uiPriority w:val="39"/>
    <w:qFormat/>
    <w:pPr>
      <w:widowControl w:val="0"/>
      <w:autoSpaceDE w:val="0"/>
      <w:autoSpaceDN w:val="0"/>
      <w:adjustRightInd w:val="0"/>
      <w:spacing w:after="120" w:line="240" w:lineRule="auto"/>
      <w:jc w:val="both"/>
    </w:pPr>
    <w:rPr>
      <w:rFonts w:ascii="Times New Roman" w:eastAsiaTheme="minorEastAsia"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uiPriority w:val="39"/>
    <w:qFormat/>
    <w:pPr>
      <w:widowControl w:val="0"/>
      <w:autoSpaceDE w:val="0"/>
      <w:autoSpaceDN w:val="0"/>
      <w:adjustRightInd w:val="0"/>
      <w:spacing w:after="120" w:line="240" w:lineRule="auto"/>
      <w:jc w:val="both"/>
    </w:pPr>
    <w:rPr>
      <w:rFonts w:ascii="Times New Roman" w:eastAsiaTheme="minorEastAsia"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TableNormal"/>
    <w:uiPriority w:val="39"/>
    <w:qFormat/>
    <w:pPr>
      <w:widowControl w:val="0"/>
      <w:autoSpaceDE w:val="0"/>
      <w:autoSpaceDN w:val="0"/>
      <w:adjustRightInd w:val="0"/>
      <w:spacing w:after="120" w:line="240" w:lineRule="auto"/>
      <w:jc w:val="both"/>
    </w:pPr>
    <w:rPr>
      <w:rFonts w:ascii="Times New Roman" w:eastAsiaTheme="minorEastAsia"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uiPriority w:val="39"/>
    <w:qFormat/>
    <w:pPr>
      <w:widowControl w:val="0"/>
      <w:autoSpaceDE w:val="0"/>
      <w:autoSpaceDN w:val="0"/>
      <w:adjustRightInd w:val="0"/>
      <w:spacing w:after="120" w:line="240" w:lineRule="auto"/>
      <w:jc w:val="both"/>
    </w:pPr>
    <w:rPr>
      <w:rFonts w:ascii="Times New Roman" w:eastAsiaTheme="minorEastAsia"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pPr>
      <w:keepLines/>
      <w:tabs>
        <w:tab w:val="center" w:pos="4536"/>
        <w:tab w:val="right" w:pos="9072"/>
      </w:tabs>
    </w:pPr>
  </w:style>
  <w:style w:type="character" w:customStyle="1" w:styleId="B10">
    <w:name w:val="B1 (文字)"/>
    <w:uiPriority w:val="99"/>
    <w:locked/>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10">
    <w:name w:val="未处理的提及1"/>
    <w:basedOn w:val="DefaultParagraphFont"/>
    <w:uiPriority w:val="99"/>
    <w:semiHidden/>
    <w:unhideWhenUsed/>
    <w:qFormat/>
    <w:rPr>
      <w:color w:val="605E5C"/>
      <w:shd w:val="clear" w:color="auto" w:fill="E1DFDD"/>
    </w:rPr>
  </w:style>
  <w:style w:type="character" w:customStyle="1" w:styleId="20">
    <w:name w:val="未处理的提及2"/>
    <w:basedOn w:val="DefaultParagraphFont"/>
    <w:uiPriority w:val="99"/>
    <w:semiHidden/>
    <w:unhideWhenUsed/>
    <w:qFormat/>
    <w:rPr>
      <w:color w:val="605E5C"/>
      <w:shd w:val="clear" w:color="auto" w:fill="E1DFDD"/>
    </w:rPr>
  </w:style>
  <w:style w:type="character" w:customStyle="1" w:styleId="B2Char">
    <w:name w:val="B2 Char"/>
    <w:link w:val="B2"/>
    <w:qFormat/>
    <w:locked/>
    <w:rPr>
      <w:rFonts w:ascii="Times New Roman" w:eastAsia="MS Mincho" w:hAnsi="Times New Roman" w:cs="Times New Roman"/>
      <w:sz w:val="20"/>
      <w:szCs w:val="20"/>
      <w:lang w:eastAsia="en-GB"/>
    </w:rPr>
  </w:style>
  <w:style w:type="character" w:customStyle="1" w:styleId="apple-converted-space">
    <w:name w:val="apple-converted-space"/>
    <w:basedOn w:val="DefaultParagraphFont"/>
    <w:qFormat/>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cs="Times New Roman"/>
      <w:sz w:val="20"/>
      <w:szCs w:val="24"/>
      <w:lang w:eastAsia="en-GB"/>
    </w:rPr>
  </w:style>
  <w:style w:type="paragraph" w:customStyle="1" w:styleId="references0">
    <w:name w:val="references"/>
    <w:uiPriority w:val="99"/>
    <w:rsid w:val="009B159B"/>
    <w:pPr>
      <w:numPr>
        <w:numId w:val="45"/>
      </w:numPr>
      <w:spacing w:after="50" w:line="180" w:lineRule="exact"/>
      <w:jc w:val="both"/>
    </w:pPr>
    <w:rPr>
      <w:rFonts w:ascii="Times New Roman" w:eastAsia="MS Mincho" w:hAnsi="Times New Roman" w:cs="Times New Roman"/>
      <w:noProof/>
      <w:szCs w:val="16"/>
    </w:rPr>
  </w:style>
  <w:style w:type="paragraph" w:customStyle="1" w:styleId="xmsonormal">
    <w:name w:val="x_msonormal"/>
    <w:basedOn w:val="Normal"/>
    <w:rsid w:val="008B6042"/>
    <w:rPr>
      <w:rFonts w:ascii="Calibri" w:eastAsiaTheme="minorHAnsi" w:hAnsi="Calibri" w:cs="Calibri"/>
      <w:sz w:val="22"/>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14234782">
      <w:bodyDiv w:val="1"/>
      <w:marLeft w:val="0"/>
      <w:marRight w:val="0"/>
      <w:marTop w:val="0"/>
      <w:marBottom w:val="0"/>
      <w:divBdr>
        <w:top w:val="none" w:sz="0" w:space="0" w:color="auto"/>
        <w:left w:val="none" w:sz="0" w:space="0" w:color="auto"/>
        <w:bottom w:val="none" w:sz="0" w:space="0" w:color="auto"/>
        <w:right w:val="none" w:sz="0" w:space="0" w:color="auto"/>
      </w:divBdr>
    </w:div>
    <w:div w:id="196210401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5.wmf"/><Relationship Id="rId3" Type="http://schemas.openxmlformats.org/officeDocument/2006/relationships/customXml" Target="../customXml/item3.xml"/><Relationship Id="rId21" Type="http://schemas.openxmlformats.org/officeDocument/2006/relationships/oleObject" Target="embeddings/oleObject4.bin"/><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image" Target="media/image6.w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2" ma:contentTypeDescription="Create a new document." ma:contentTypeScope="" ma:versionID="ef177fd377a7f7a4f269c61837ae69f2">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14d69d44aa2745d8a4e4ee28e5dffa"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99128BC-302A-489A-9602-2E7A48971F80}">
  <ds:schemaRefs>
    <ds:schemaRef ds:uri="http://schemas.microsoft.com/sharepoint/v3/contenttype/forms"/>
  </ds:schemaRefs>
</ds:datastoreItem>
</file>

<file path=customXml/itemProps2.xml><?xml version="1.0" encoding="utf-8"?>
<ds:datastoreItem xmlns:ds="http://schemas.openxmlformats.org/officeDocument/2006/customXml" ds:itemID="{8BDFADBF-01D1-4A94-BB52-CA2939E67D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18CBA46-1E1D-47C8-B901-C094EA36D7E2}">
  <ds:schemaRefs>
    <ds:schemaRef ds:uri="http://schemas.openxmlformats.org/officeDocument/2006/bibliography"/>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A06EA4CA-F48B-4D24-B4C1-5E039CE632E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47</Pages>
  <Words>20207</Words>
  <Characters>115183</Characters>
  <Application>Microsoft Office Word</Application>
  <DocSecurity>0</DocSecurity>
  <Lines>959</Lines>
  <Paragraphs>270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Atungsiri, Samuel</dc:creator>
  <cp:lastModifiedBy>Atungsiri, Samuel</cp:lastModifiedBy>
  <cp:revision>8</cp:revision>
  <dcterms:created xsi:type="dcterms:W3CDTF">2021-11-18T11:08:00Z</dcterms:created>
  <dcterms:modified xsi:type="dcterms:W3CDTF">2021-11-18T11:54:00Z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CWMef6ba9f728a1425aafff0c1f3316eadb">
    <vt:lpwstr>CWMJyYhgNSw0RjHa67NnoOgmzMKAQxj+lBLFO2GqHfVI253L7K5F/wpdVU8temLL/xFYpbEucjLqbBXpgHM8hFW4g==</vt:lpwstr>
  </property>
  <property fmtid="{D5CDD505-2E9C-101B-9397-08002B2CF9AE}" pid="4" name="KSOProductBuildVer">
    <vt:lpwstr>2052-11.8.2.9022</vt:lpwstr>
  </property>
</Properties>
</file>